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C58B6" w14:textId="23097783" w:rsidR="00073556" w:rsidRDefault="00000000" w:rsidP="008E5B8F">
      <w:pPr>
        <w:pBdr>
          <w:bottom w:val="single" w:sz="12" w:space="1" w:color="auto"/>
        </w:pBdr>
        <w:jc w:val="center"/>
        <w:rPr>
          <w:b/>
          <w:bCs/>
        </w:rPr>
      </w:pPr>
      <w:r>
        <w:rPr>
          <w:b/>
          <w:bCs/>
        </w:rPr>
        <w:t>No. 25-966</w:t>
      </w:r>
    </w:p>
    <w:p w14:paraId="71FF31DE" w14:textId="77777777" w:rsidR="008E5B8F" w:rsidRDefault="008E5B8F" w:rsidP="008E5B8F">
      <w:pPr>
        <w:pBdr>
          <w:bottom w:val="single" w:sz="12" w:space="1" w:color="auto"/>
        </w:pBdr>
        <w:spacing w:after="120" w:line="80" w:lineRule="exact"/>
        <w:jc w:val="center"/>
        <w:rPr>
          <w:rFonts w:eastAsia="Times New Roman" w:cs="Times New Roman"/>
          <w:b/>
          <w:bCs/>
        </w:rPr>
      </w:pPr>
    </w:p>
    <w:p w14:paraId="707A636A" w14:textId="77777777" w:rsidR="00037B68" w:rsidRPr="008E07B1" w:rsidRDefault="00000000" w:rsidP="00073556">
      <w:pPr>
        <w:jc w:val="center"/>
        <w:rPr>
          <w:rFonts w:ascii="Old English Text MT" w:hAnsi="Old English Text MT"/>
          <w:sz w:val="28"/>
          <w:szCs w:val="28"/>
        </w:rPr>
      </w:pPr>
      <w:r w:rsidRPr="008E07B1">
        <w:rPr>
          <w:rFonts w:ascii="Old English Text MT" w:hAnsi="Old English Text MT"/>
          <w:sz w:val="28"/>
          <w:szCs w:val="28"/>
        </w:rPr>
        <w:t>In the</w:t>
      </w:r>
    </w:p>
    <w:p w14:paraId="2244D79D" w14:textId="77777777" w:rsidR="00037B68" w:rsidRPr="008E07B1" w:rsidRDefault="00000000">
      <w:pPr>
        <w:jc w:val="center"/>
        <w:rPr>
          <w:rFonts w:ascii="Old English Text MT" w:hAnsi="Old English Text MT"/>
          <w:sz w:val="28"/>
          <w:szCs w:val="28"/>
        </w:rPr>
      </w:pPr>
      <w:r w:rsidRPr="008E07B1">
        <w:rPr>
          <w:rFonts w:ascii="Old English Text MT" w:hAnsi="Old English Text MT"/>
          <w:sz w:val="28"/>
          <w:szCs w:val="28"/>
        </w:rPr>
        <w:t>Supreme Court of the United States</w:t>
      </w:r>
    </w:p>
    <w:p w14:paraId="4610707C" w14:textId="77777777" w:rsidR="00037B68" w:rsidRDefault="00000000">
      <w:pPr>
        <w:jc w:val="center"/>
      </w:pPr>
      <w:r>
        <w:t>──────────────────────────</w:t>
      </w:r>
    </w:p>
    <w:p w14:paraId="568B505E" w14:textId="77777777" w:rsidR="00037B68" w:rsidRDefault="00000000">
      <w:pPr>
        <w:jc w:val="center"/>
      </w:pPr>
      <w:r>
        <w:rPr>
          <w:smallCaps/>
        </w:rPr>
        <w:t>Department of Labor, et al.,</w:t>
      </w:r>
    </w:p>
    <w:p w14:paraId="7223905A" w14:textId="77777777" w:rsidR="00037B68" w:rsidRDefault="00000000">
      <w:pPr>
        <w:ind w:left="2160" w:firstLine="720"/>
        <w:jc w:val="center"/>
      </w:pPr>
      <w:r>
        <w:rPr>
          <w:i/>
          <w:iCs/>
        </w:rPr>
        <w:t>Petitioners,</w:t>
      </w:r>
    </w:p>
    <w:p w14:paraId="5965D37D" w14:textId="77777777" w:rsidR="00037B68" w:rsidRDefault="00000000">
      <w:pPr>
        <w:jc w:val="center"/>
      </w:pPr>
      <w:r>
        <w:t>v.</w:t>
      </w:r>
    </w:p>
    <w:p w14:paraId="74D981B5" w14:textId="77777777" w:rsidR="00037B68" w:rsidRDefault="00000000">
      <w:pPr>
        <w:jc w:val="center"/>
      </w:pPr>
      <w:r>
        <w:rPr>
          <w:smallCaps/>
        </w:rPr>
        <w:t>Sun Valley Orchards, LLC,</w:t>
      </w:r>
    </w:p>
    <w:p w14:paraId="7C377938" w14:textId="77777777" w:rsidR="00037B68" w:rsidRDefault="00000000" w:rsidP="008E07B1">
      <w:pPr>
        <w:ind w:left="2160" w:firstLine="720"/>
        <w:jc w:val="center"/>
      </w:pPr>
      <w:r>
        <w:rPr>
          <w:i/>
          <w:iCs/>
        </w:rPr>
        <w:t>Respondent.</w:t>
      </w:r>
    </w:p>
    <w:p w14:paraId="773244F0" w14:textId="77777777" w:rsidR="00037B68" w:rsidRDefault="00000000">
      <w:pPr>
        <w:jc w:val="center"/>
      </w:pPr>
      <w:r>
        <w:t>──────────────────────────</w:t>
      </w:r>
    </w:p>
    <w:p w14:paraId="01AE43FE" w14:textId="7DB6C519" w:rsidR="0011012F" w:rsidRDefault="00000000">
      <w:pPr>
        <w:jc w:val="center"/>
      </w:pPr>
      <w:r>
        <w:t>On Writ of Certiorari to the</w:t>
      </w:r>
      <w:r w:rsidR="0011012F">
        <w:t xml:space="preserve"> </w:t>
      </w:r>
      <w:r>
        <w:t xml:space="preserve">United States </w:t>
      </w:r>
    </w:p>
    <w:p w14:paraId="538B1372" w14:textId="6AC45C7A" w:rsidR="00037B68" w:rsidRDefault="00000000">
      <w:pPr>
        <w:jc w:val="center"/>
      </w:pPr>
      <w:r>
        <w:t>Court of Appeals for the</w:t>
      </w:r>
      <w:r w:rsidR="0011012F">
        <w:t xml:space="preserve"> </w:t>
      </w:r>
      <w:r>
        <w:t>Third Circuit</w:t>
      </w:r>
    </w:p>
    <w:p w14:paraId="1975CD6A" w14:textId="77777777" w:rsidR="00037B68" w:rsidRDefault="00000000">
      <w:pPr>
        <w:jc w:val="center"/>
      </w:pPr>
      <w:r>
        <w:t>──────────────────────────</w:t>
      </w:r>
    </w:p>
    <w:p w14:paraId="57561C8B" w14:textId="070224FE" w:rsidR="00037B68" w:rsidRPr="00073556" w:rsidRDefault="00000000">
      <w:pPr>
        <w:jc w:val="center"/>
        <w:rPr>
          <w:caps/>
        </w:rPr>
      </w:pPr>
      <w:r w:rsidRPr="00073556">
        <w:rPr>
          <w:b/>
          <w:bCs/>
          <w:caps/>
        </w:rPr>
        <w:t>Brief of Amic</w:t>
      </w:r>
      <w:r w:rsidR="0011012F">
        <w:rPr>
          <w:b/>
          <w:bCs/>
          <w:caps/>
        </w:rPr>
        <w:t>I</w:t>
      </w:r>
      <w:r w:rsidRPr="00073556">
        <w:rPr>
          <w:b/>
          <w:bCs/>
          <w:caps/>
        </w:rPr>
        <w:t xml:space="preserve"> Curiae</w:t>
      </w:r>
    </w:p>
    <w:p w14:paraId="1D91F3D0" w14:textId="5FB73CD1" w:rsidR="00037B68" w:rsidRPr="00073556" w:rsidRDefault="00000000">
      <w:pPr>
        <w:jc w:val="center"/>
        <w:rPr>
          <w:caps/>
        </w:rPr>
      </w:pPr>
      <w:r w:rsidRPr="00073556">
        <w:rPr>
          <w:b/>
          <w:bCs/>
          <w:caps/>
        </w:rPr>
        <w:t>Southeastern Legal Foundation</w:t>
      </w:r>
      <w:r w:rsidR="0011012F">
        <w:rPr>
          <w:b/>
          <w:bCs/>
          <w:caps/>
        </w:rPr>
        <w:t xml:space="preserve">, NATIONAL COUNCIL OF AGRICULTURAL EMPLOYERS, AND NATIONAL AND STATE </w:t>
      </w:r>
      <w:r w:rsidR="00AC4246">
        <w:rPr>
          <w:b/>
          <w:bCs/>
          <w:caps/>
        </w:rPr>
        <w:t>AGRICULTURAL</w:t>
      </w:r>
      <w:r w:rsidR="0011012F">
        <w:rPr>
          <w:b/>
          <w:bCs/>
          <w:caps/>
        </w:rPr>
        <w:t xml:space="preserve"> ASSOCIATIONS</w:t>
      </w:r>
    </w:p>
    <w:p w14:paraId="03433AF2" w14:textId="77777777" w:rsidR="00037B68" w:rsidRPr="00073556" w:rsidRDefault="00000000">
      <w:pPr>
        <w:jc w:val="center"/>
        <w:rPr>
          <w:caps/>
        </w:rPr>
      </w:pPr>
      <w:r w:rsidRPr="00073556">
        <w:rPr>
          <w:b/>
          <w:bCs/>
          <w:caps/>
        </w:rPr>
        <w:t>in Support of Respondent</w:t>
      </w:r>
    </w:p>
    <w:p w14:paraId="45391B39" w14:textId="77777777" w:rsidR="00037B68" w:rsidRDefault="00000000">
      <w:pPr>
        <w:jc w:val="center"/>
      </w:pPr>
      <w:r>
        <w:t>─────────────────────────</w:t>
      </w:r>
    </w:p>
    <w:tbl>
      <w:tblPr>
        <w:tblStyle w:val="TableGrid"/>
        <w:tblW w:w="8218" w:type="dxa"/>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6"/>
        <w:gridCol w:w="222"/>
      </w:tblGrid>
      <w:tr w:rsidR="00073556" w:rsidRPr="00C82C5C" w14:paraId="37C8E2E5" w14:textId="77777777" w:rsidTr="00073556">
        <w:trPr>
          <w:trHeight w:val="2613"/>
        </w:trPr>
        <w:tc>
          <w:tcPr>
            <w:tcW w:w="7996" w:type="dxa"/>
          </w:tcPr>
          <w:tbl>
            <w:tblPr>
              <w:tblStyle w:val="TableGrid"/>
              <w:tblW w:w="7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5350"/>
            </w:tblGrid>
            <w:tr w:rsidR="00073556" w:rsidRPr="00C82C5C" w14:paraId="4952EE11" w14:textId="77777777" w:rsidTr="008E5B8F">
              <w:trPr>
                <w:trHeight w:val="2862"/>
              </w:trPr>
              <w:tc>
                <w:tcPr>
                  <w:tcW w:w="2430" w:type="dxa"/>
                </w:tcPr>
                <w:p w14:paraId="450A239A" w14:textId="77777777" w:rsidR="00073556" w:rsidRPr="00C82C5C" w:rsidRDefault="00073556">
                  <w:pPr>
                    <w:rPr>
                      <w:rFonts w:ascii="Century Schoolbook" w:eastAsia="Calibri" w:hAnsi="Century Schoolbook"/>
                      <w:sz w:val="24"/>
                      <w:szCs w:val="24"/>
                      <w:highlight w:val="yellow"/>
                    </w:rPr>
                  </w:pPr>
                </w:p>
                <w:p w14:paraId="31049C8B" w14:textId="77777777" w:rsidR="00073556" w:rsidRPr="00C82C5C" w:rsidRDefault="00073556">
                  <w:pPr>
                    <w:ind w:left="342"/>
                    <w:rPr>
                      <w:rFonts w:ascii="Century Schoolbook" w:eastAsia="Calibri" w:hAnsi="Century Schoolbook"/>
                      <w:sz w:val="24"/>
                      <w:szCs w:val="24"/>
                      <w:highlight w:val="yellow"/>
                    </w:rPr>
                  </w:pPr>
                </w:p>
                <w:p w14:paraId="18F652EC" w14:textId="77777777" w:rsidR="00073556" w:rsidRPr="00C82C5C" w:rsidRDefault="00073556">
                  <w:pPr>
                    <w:ind w:left="342"/>
                    <w:rPr>
                      <w:rFonts w:ascii="Century Schoolbook" w:eastAsia="Calibri" w:hAnsi="Century Schoolbook"/>
                      <w:sz w:val="24"/>
                      <w:szCs w:val="24"/>
                      <w:highlight w:val="yellow"/>
                    </w:rPr>
                  </w:pPr>
                </w:p>
                <w:p w14:paraId="3CD7D3B8" w14:textId="77777777" w:rsidR="00073556" w:rsidRPr="00C82C5C" w:rsidRDefault="00073556">
                  <w:pPr>
                    <w:ind w:left="342"/>
                    <w:rPr>
                      <w:rFonts w:ascii="Century Schoolbook" w:eastAsia="Calibri" w:hAnsi="Century Schoolbook"/>
                      <w:sz w:val="24"/>
                      <w:szCs w:val="24"/>
                      <w:highlight w:val="yellow"/>
                    </w:rPr>
                  </w:pPr>
                </w:p>
                <w:p w14:paraId="3EE20539" w14:textId="77777777" w:rsidR="00073556" w:rsidRPr="00C82C5C" w:rsidRDefault="00073556">
                  <w:pPr>
                    <w:ind w:left="342"/>
                    <w:rPr>
                      <w:rFonts w:ascii="Century Schoolbook" w:eastAsia="Calibri" w:hAnsi="Century Schoolbook"/>
                      <w:sz w:val="24"/>
                      <w:szCs w:val="24"/>
                      <w:highlight w:val="yellow"/>
                    </w:rPr>
                  </w:pPr>
                </w:p>
                <w:p w14:paraId="7FEF2B34" w14:textId="77777777" w:rsidR="00073556" w:rsidRPr="00C82C5C" w:rsidRDefault="00073556">
                  <w:pPr>
                    <w:ind w:left="346"/>
                    <w:rPr>
                      <w:rFonts w:ascii="Century Schoolbook" w:eastAsia="Calibri" w:hAnsi="Century Schoolbook"/>
                      <w:sz w:val="24"/>
                      <w:szCs w:val="24"/>
                      <w:highlight w:val="yellow"/>
                    </w:rPr>
                  </w:pPr>
                </w:p>
                <w:p w14:paraId="15595F62" w14:textId="77777777" w:rsidR="00073556" w:rsidRPr="00C82C5C" w:rsidRDefault="00073556">
                  <w:pPr>
                    <w:ind w:left="346"/>
                    <w:rPr>
                      <w:rFonts w:ascii="Century Schoolbook" w:eastAsia="Calibri" w:hAnsi="Century Schoolbook"/>
                      <w:sz w:val="24"/>
                      <w:szCs w:val="24"/>
                      <w:highlight w:val="yellow"/>
                    </w:rPr>
                  </w:pPr>
                </w:p>
                <w:p w14:paraId="20ACDEE3" w14:textId="77777777" w:rsidR="00073556" w:rsidRPr="004E53D9" w:rsidRDefault="00073556">
                  <w:pPr>
                    <w:ind w:left="346"/>
                    <w:rPr>
                      <w:rFonts w:ascii="Century Schoolbook" w:eastAsia="Calibri" w:hAnsi="Century Schoolbook"/>
                      <w:sz w:val="24"/>
                      <w:szCs w:val="24"/>
                    </w:rPr>
                  </w:pPr>
                </w:p>
                <w:p w14:paraId="29C6668D" w14:textId="77777777" w:rsidR="0011012F" w:rsidRDefault="00073556" w:rsidP="0011012F">
                  <w:pPr>
                    <w:ind w:left="346"/>
                    <w:rPr>
                      <w:rFonts w:ascii="Century Schoolbook" w:eastAsia="Calibri" w:hAnsi="Century Schoolbook"/>
                      <w:sz w:val="24"/>
                      <w:szCs w:val="24"/>
                    </w:rPr>
                  </w:pPr>
                  <w:r>
                    <w:rPr>
                      <w:rFonts w:ascii="Century Schoolbook" w:eastAsia="Calibri" w:hAnsi="Century Schoolbook"/>
                      <w:sz w:val="24"/>
                      <w:szCs w:val="24"/>
                    </w:rPr>
                    <w:t xml:space="preserve">  </w:t>
                  </w:r>
                </w:p>
                <w:p w14:paraId="41B97633" w14:textId="77777777" w:rsidR="008E5B8F" w:rsidRDefault="008E5B8F" w:rsidP="0011012F">
                  <w:pPr>
                    <w:ind w:left="525"/>
                    <w:rPr>
                      <w:rFonts w:ascii="Century Schoolbook" w:eastAsia="Calibri" w:hAnsi="Century Schoolbook"/>
                      <w:sz w:val="24"/>
                      <w:szCs w:val="24"/>
                    </w:rPr>
                  </w:pPr>
                </w:p>
                <w:p w14:paraId="632B4686" w14:textId="390DE028" w:rsidR="00073556" w:rsidRPr="00C82C5C" w:rsidRDefault="0011012F" w:rsidP="008E5B8F">
                  <w:pPr>
                    <w:ind w:left="525"/>
                    <w:rPr>
                      <w:rFonts w:ascii="Century Schoolbook" w:eastAsia="Calibri" w:hAnsi="Century Schoolbook"/>
                      <w:sz w:val="24"/>
                      <w:szCs w:val="24"/>
                      <w:highlight w:val="yellow"/>
                    </w:rPr>
                  </w:pPr>
                  <w:r w:rsidRPr="004E53D9">
                    <w:rPr>
                      <w:rFonts w:ascii="Century Schoolbook" w:eastAsia="Calibri" w:hAnsi="Century Schoolbook"/>
                      <w:sz w:val="24"/>
                      <w:szCs w:val="24"/>
                    </w:rPr>
                    <w:t>A</w:t>
                  </w:r>
                  <w:r>
                    <w:rPr>
                      <w:rFonts w:ascii="Century Schoolbook" w:eastAsia="Calibri" w:hAnsi="Century Schoolbook"/>
                      <w:sz w:val="24"/>
                      <w:szCs w:val="24"/>
                    </w:rPr>
                    <w:t>ugu</w:t>
                  </w:r>
                  <w:r w:rsidRPr="00676702">
                    <w:rPr>
                      <w:rFonts w:ascii="Century Schoolbook" w:eastAsia="Calibri" w:hAnsi="Century Schoolbook"/>
                      <w:sz w:val="24"/>
                      <w:szCs w:val="24"/>
                    </w:rPr>
                    <w:t>s</w:t>
                  </w:r>
                  <w:r w:rsidRPr="008D449C">
                    <w:rPr>
                      <w:rFonts w:ascii="Century Schoolbook" w:eastAsia="Calibri" w:hAnsi="Century Schoolbook"/>
                      <w:sz w:val="24"/>
                      <w:szCs w:val="24"/>
                    </w:rPr>
                    <w:t xml:space="preserve">t </w:t>
                  </w:r>
                  <w:r w:rsidRPr="00DD00BE">
                    <w:rPr>
                      <w:rFonts w:ascii="Century Schoolbook" w:eastAsia="Calibri" w:hAnsi="Century Schoolbook"/>
                      <w:sz w:val="24"/>
                      <w:szCs w:val="24"/>
                    </w:rPr>
                    <w:t>3</w:t>
                  </w:r>
                  <w:r w:rsidRPr="008D449C">
                    <w:rPr>
                      <w:rFonts w:ascii="Century Schoolbook" w:eastAsia="Calibri" w:hAnsi="Century Schoolbook"/>
                      <w:sz w:val="24"/>
                      <w:szCs w:val="24"/>
                    </w:rPr>
                    <w:t>,</w:t>
                  </w:r>
                  <w:r w:rsidRPr="00676702">
                    <w:rPr>
                      <w:rFonts w:ascii="Century Schoolbook" w:eastAsia="Calibri" w:hAnsi="Century Schoolbook"/>
                      <w:sz w:val="24"/>
                      <w:szCs w:val="24"/>
                    </w:rPr>
                    <w:t xml:space="preserve"> </w:t>
                  </w:r>
                  <w:proofErr w:type="gramStart"/>
                  <w:r w:rsidRPr="00676702">
                    <w:rPr>
                      <w:rFonts w:ascii="Century Schoolbook" w:eastAsia="Calibri" w:hAnsi="Century Schoolbook"/>
                      <w:sz w:val="24"/>
                      <w:szCs w:val="24"/>
                    </w:rPr>
                    <w:t>20</w:t>
                  </w:r>
                  <w:r w:rsidRPr="004E53D9">
                    <w:rPr>
                      <w:rFonts w:ascii="Century Schoolbook" w:eastAsia="Calibri" w:hAnsi="Century Schoolbook"/>
                      <w:sz w:val="24"/>
                      <w:szCs w:val="24"/>
                    </w:rPr>
                    <w:t>26</w:t>
                  </w:r>
                  <w:proofErr w:type="gramEnd"/>
                  <w:r w:rsidR="00073556">
                    <w:rPr>
                      <w:rFonts w:ascii="Century Schoolbook" w:eastAsia="Calibri" w:hAnsi="Century Schoolbook"/>
                      <w:sz w:val="24"/>
                      <w:szCs w:val="24"/>
                    </w:rPr>
                    <w:t xml:space="preserve"> </w:t>
                  </w:r>
                </w:p>
              </w:tc>
              <w:tc>
                <w:tcPr>
                  <w:tcW w:w="5350" w:type="dxa"/>
                </w:tcPr>
                <w:p w14:paraId="0E3D6D9B" w14:textId="77777777" w:rsidR="00073556" w:rsidRPr="00C82C5C" w:rsidRDefault="00073556">
                  <w:pPr>
                    <w:rPr>
                      <w:rFonts w:ascii="Century Schoolbook" w:eastAsia="Calibri" w:hAnsi="Century Schoolbook"/>
                      <w:smallCaps/>
                      <w:sz w:val="24"/>
                      <w:szCs w:val="24"/>
                    </w:rPr>
                  </w:pPr>
                  <w:r w:rsidRPr="00C82C5C">
                    <w:rPr>
                      <w:rFonts w:ascii="Century Schoolbook" w:eastAsia="Calibri" w:hAnsi="Century Schoolbook"/>
                      <w:smallCaps/>
                      <w:sz w:val="24"/>
                      <w:szCs w:val="24"/>
                    </w:rPr>
                    <w:t>James V. F. Dickey</w:t>
                  </w:r>
                </w:p>
                <w:p w14:paraId="65A28E80" w14:textId="77777777" w:rsidR="00073556" w:rsidRPr="00C82C5C" w:rsidRDefault="00073556">
                  <w:pPr>
                    <w:ind w:left="322" w:hanging="90"/>
                    <w:rPr>
                      <w:rFonts w:ascii="Century Schoolbook" w:eastAsia="Calibri" w:hAnsi="Century Schoolbook"/>
                      <w:smallCaps/>
                      <w:sz w:val="24"/>
                      <w:szCs w:val="24"/>
                    </w:rPr>
                  </w:pPr>
                  <w:r w:rsidRPr="00C82C5C">
                    <w:rPr>
                      <w:rFonts w:ascii="Century Schoolbook" w:eastAsia="Calibri" w:hAnsi="Century Schoolbook"/>
                      <w:i/>
                      <w:sz w:val="24"/>
                      <w:szCs w:val="24"/>
                    </w:rPr>
                    <w:t>Counsel of Record</w:t>
                  </w:r>
                </w:p>
                <w:p w14:paraId="2841B15F" w14:textId="77777777" w:rsidR="00073556" w:rsidRPr="00C82C5C" w:rsidRDefault="00073556">
                  <w:pPr>
                    <w:rPr>
                      <w:rFonts w:ascii="Century Schoolbook" w:eastAsia="Calibri" w:hAnsi="Century Schoolbook"/>
                      <w:smallCaps/>
                      <w:sz w:val="24"/>
                      <w:szCs w:val="24"/>
                    </w:rPr>
                  </w:pPr>
                  <w:r w:rsidRPr="00C82C5C">
                    <w:rPr>
                      <w:rFonts w:ascii="Century Schoolbook" w:eastAsia="Calibri" w:hAnsi="Century Schoolbook"/>
                      <w:smallCaps/>
                      <w:sz w:val="24"/>
                      <w:szCs w:val="24"/>
                    </w:rPr>
                    <w:t>Benjamin I. B. Isgur</w:t>
                  </w:r>
                </w:p>
                <w:p w14:paraId="7B3E606D" w14:textId="77777777" w:rsidR="00073556" w:rsidRPr="00C82C5C" w:rsidRDefault="00073556">
                  <w:pPr>
                    <w:rPr>
                      <w:rFonts w:ascii="Century Schoolbook" w:eastAsia="Calibri" w:hAnsi="Century Schoolbook"/>
                      <w:smallCaps/>
                      <w:sz w:val="24"/>
                      <w:szCs w:val="24"/>
                    </w:rPr>
                  </w:pPr>
                  <w:r w:rsidRPr="00C82C5C">
                    <w:rPr>
                      <w:rFonts w:ascii="Century Schoolbook" w:eastAsia="Calibri" w:hAnsi="Century Schoolbook"/>
                      <w:smallCaps/>
                      <w:sz w:val="24"/>
                      <w:szCs w:val="24"/>
                    </w:rPr>
                    <w:t>Southeastern Legal Foundation</w:t>
                  </w:r>
                </w:p>
                <w:p w14:paraId="23062A6A" w14:textId="77777777" w:rsidR="00073556" w:rsidRPr="00C82C5C" w:rsidRDefault="00073556">
                  <w:pPr>
                    <w:rPr>
                      <w:rFonts w:ascii="Century Schoolbook" w:eastAsia="Calibri" w:hAnsi="Century Schoolbook"/>
                      <w:sz w:val="24"/>
                      <w:szCs w:val="24"/>
                    </w:rPr>
                  </w:pPr>
                  <w:r w:rsidRPr="00C82C5C">
                    <w:rPr>
                      <w:rFonts w:ascii="Century Schoolbook" w:eastAsia="Calibri" w:hAnsi="Century Schoolbook"/>
                      <w:sz w:val="24"/>
                      <w:szCs w:val="24"/>
                    </w:rPr>
                    <w:t>560 W. Crossville Rd., Ste. 104</w:t>
                  </w:r>
                </w:p>
                <w:p w14:paraId="3E95DEE1" w14:textId="77777777" w:rsidR="00073556" w:rsidRPr="00C82C5C" w:rsidRDefault="00073556">
                  <w:pPr>
                    <w:rPr>
                      <w:rFonts w:ascii="Century Schoolbook" w:eastAsia="Calibri" w:hAnsi="Century Schoolbook"/>
                      <w:sz w:val="24"/>
                      <w:szCs w:val="24"/>
                    </w:rPr>
                  </w:pPr>
                  <w:r w:rsidRPr="00C82C5C">
                    <w:rPr>
                      <w:rFonts w:ascii="Century Schoolbook" w:eastAsia="Calibri" w:hAnsi="Century Schoolbook"/>
                      <w:sz w:val="24"/>
                      <w:szCs w:val="24"/>
                    </w:rPr>
                    <w:t>Roswell, GA 30075</w:t>
                  </w:r>
                </w:p>
                <w:p w14:paraId="16942453" w14:textId="77777777" w:rsidR="00073556" w:rsidRPr="00C82C5C" w:rsidRDefault="00073556">
                  <w:pPr>
                    <w:rPr>
                      <w:rFonts w:ascii="Century Schoolbook" w:eastAsia="Calibri" w:hAnsi="Century Schoolbook"/>
                      <w:sz w:val="24"/>
                      <w:szCs w:val="24"/>
                    </w:rPr>
                  </w:pPr>
                  <w:r w:rsidRPr="00C82C5C">
                    <w:rPr>
                      <w:rFonts w:ascii="Century Schoolbook" w:eastAsia="Calibri" w:hAnsi="Century Schoolbook"/>
                      <w:sz w:val="24"/>
                      <w:szCs w:val="24"/>
                    </w:rPr>
                    <w:t>(770) 977-2131</w:t>
                  </w:r>
                </w:p>
                <w:p w14:paraId="4C423BAC" w14:textId="77777777" w:rsidR="00073556" w:rsidRPr="00C82C5C" w:rsidRDefault="00073556">
                  <w:pPr>
                    <w:rPr>
                      <w:rFonts w:ascii="Century Schoolbook" w:eastAsia="Calibri" w:hAnsi="Century Schoolbook"/>
                      <w:sz w:val="24"/>
                      <w:szCs w:val="24"/>
                    </w:rPr>
                  </w:pPr>
                  <w:r w:rsidRPr="00C82C5C">
                    <w:rPr>
                      <w:rFonts w:ascii="Century Schoolbook" w:eastAsia="Calibri" w:hAnsi="Century Schoolbook"/>
                      <w:sz w:val="24"/>
                      <w:szCs w:val="24"/>
                    </w:rPr>
                    <w:t>jdickey@southeasternlegal.org</w:t>
                  </w:r>
                </w:p>
                <w:p w14:paraId="23F8262E" w14:textId="77777777" w:rsidR="00073556" w:rsidRPr="00C82C5C" w:rsidRDefault="00073556">
                  <w:pPr>
                    <w:rPr>
                      <w:rFonts w:ascii="Century Schoolbook" w:eastAsia="Calibri" w:hAnsi="Century Schoolbook"/>
                      <w:sz w:val="24"/>
                      <w:szCs w:val="24"/>
                    </w:rPr>
                  </w:pPr>
                  <w:r w:rsidRPr="00C82C5C">
                    <w:rPr>
                      <w:rFonts w:ascii="Century Schoolbook" w:eastAsia="Calibri" w:hAnsi="Century Schoolbook"/>
                      <w:sz w:val="24"/>
                      <w:szCs w:val="24"/>
                    </w:rPr>
                    <w:t>bisgur@southeasternlegal.org</w:t>
                  </w:r>
                </w:p>
                <w:p w14:paraId="6BC96599" w14:textId="77777777" w:rsidR="008E5B8F" w:rsidRDefault="008E5B8F" w:rsidP="00AC4246">
                  <w:pPr>
                    <w:rPr>
                      <w:rFonts w:ascii="Century Schoolbook" w:eastAsia="Calibri" w:hAnsi="Century Schoolbook"/>
                      <w:i/>
                      <w:sz w:val="24"/>
                      <w:szCs w:val="24"/>
                    </w:rPr>
                  </w:pPr>
                </w:p>
                <w:p w14:paraId="2E8CF86A" w14:textId="77777777" w:rsidR="00AC4246" w:rsidRDefault="00073556" w:rsidP="00AC4246">
                  <w:pPr>
                    <w:rPr>
                      <w:rFonts w:ascii="Century Schoolbook" w:eastAsia="Calibri" w:hAnsi="Century Schoolbook"/>
                      <w:i/>
                      <w:sz w:val="24"/>
                      <w:szCs w:val="24"/>
                    </w:rPr>
                  </w:pPr>
                  <w:r w:rsidRPr="00C82C5C">
                    <w:rPr>
                      <w:rFonts w:ascii="Century Schoolbook" w:eastAsia="Calibri" w:hAnsi="Century Schoolbook"/>
                      <w:i/>
                      <w:sz w:val="24"/>
                      <w:szCs w:val="24"/>
                    </w:rPr>
                    <w:t>Counsel for Amic</w:t>
                  </w:r>
                  <w:r w:rsidR="0011012F">
                    <w:rPr>
                      <w:rFonts w:ascii="Century Schoolbook" w:eastAsia="Calibri" w:hAnsi="Century Schoolbook"/>
                      <w:i/>
                      <w:sz w:val="24"/>
                      <w:szCs w:val="24"/>
                    </w:rPr>
                    <w:t>i</w:t>
                  </w:r>
                  <w:r w:rsidRPr="00C82C5C">
                    <w:rPr>
                      <w:rFonts w:ascii="Century Schoolbook" w:eastAsia="Calibri" w:hAnsi="Century Schoolbook"/>
                      <w:i/>
                      <w:sz w:val="24"/>
                      <w:szCs w:val="24"/>
                    </w:rPr>
                    <w:t xml:space="preserve"> Curiae</w:t>
                  </w:r>
                </w:p>
                <w:p w14:paraId="26BA04B2" w14:textId="306D4A55" w:rsidR="008E5B8F" w:rsidRPr="00AC4246" w:rsidRDefault="008E5B8F" w:rsidP="00AC4246">
                  <w:pPr>
                    <w:rPr>
                      <w:rFonts w:ascii="Century Schoolbook" w:eastAsia="Calibri" w:hAnsi="Century Schoolbook"/>
                      <w:i/>
                      <w:sz w:val="10"/>
                      <w:szCs w:val="10"/>
                      <w:highlight w:val="yellow"/>
                    </w:rPr>
                  </w:pPr>
                </w:p>
              </w:tc>
            </w:tr>
          </w:tbl>
          <w:p w14:paraId="0D83E502" w14:textId="77777777" w:rsidR="00073556" w:rsidRPr="00C82C5C" w:rsidRDefault="00073556">
            <w:pPr>
              <w:rPr>
                <w:rFonts w:ascii="Century Schoolbook" w:eastAsia="Calibri" w:hAnsi="Century Schoolbook"/>
                <w:sz w:val="24"/>
                <w:szCs w:val="24"/>
                <w:highlight w:val="yellow"/>
              </w:rPr>
            </w:pPr>
          </w:p>
        </w:tc>
        <w:tc>
          <w:tcPr>
            <w:tcW w:w="222" w:type="dxa"/>
          </w:tcPr>
          <w:p w14:paraId="17F5479C" w14:textId="77777777" w:rsidR="00073556" w:rsidRPr="00C82C5C" w:rsidRDefault="00073556">
            <w:pPr>
              <w:rPr>
                <w:rFonts w:ascii="Century Schoolbook" w:eastAsia="Calibri" w:hAnsi="Century Schoolbook"/>
                <w:i/>
                <w:sz w:val="24"/>
                <w:szCs w:val="24"/>
              </w:rPr>
            </w:pPr>
          </w:p>
        </w:tc>
      </w:tr>
    </w:tbl>
    <w:p w14:paraId="32E08955" w14:textId="77777777" w:rsidR="00037B68" w:rsidRDefault="00037B68" w:rsidP="008E5B8F">
      <w:pPr>
        <w:pBdr>
          <w:bottom w:val="single" w:sz="12" w:space="1" w:color="auto"/>
        </w:pBdr>
        <w:spacing w:line="14" w:lineRule="exact"/>
      </w:pPr>
    </w:p>
    <w:p w14:paraId="276F92CC" w14:textId="77777777" w:rsidR="00AC4246" w:rsidRDefault="00AC4246"/>
    <w:p w14:paraId="679FBECA" w14:textId="2854A466" w:rsidR="00AC4246" w:rsidRDefault="00AC4246">
      <w:pPr>
        <w:sectPr w:rsidR="00AC4246">
          <w:pgSz w:w="12240" w:h="15840"/>
          <w:pgMar w:top="2880" w:right="3168" w:bottom="2880" w:left="3168" w:header="720" w:footer="720" w:gutter="0"/>
          <w:cols w:space="720"/>
          <w:docGrid w:linePitch="360"/>
        </w:sectPr>
      </w:pPr>
    </w:p>
    <w:p w14:paraId="76674031" w14:textId="77777777" w:rsidR="00037B68" w:rsidRDefault="00000000">
      <w:pPr>
        <w:spacing w:after="160"/>
        <w:jc w:val="center"/>
        <w:rPr>
          <w:b/>
          <w:bCs/>
        </w:rPr>
      </w:pPr>
      <w:r>
        <w:rPr>
          <w:b/>
          <w:bCs/>
        </w:rPr>
        <w:lastRenderedPageBreak/>
        <w:t>TABLE OF CONTENTS</w:t>
      </w:r>
    </w:p>
    <w:p w14:paraId="46F05762" w14:textId="0BE12ADA" w:rsidR="00293EA8" w:rsidRDefault="00B16737">
      <w:pPr>
        <w:pStyle w:val="TOC1"/>
        <w:tabs>
          <w:tab w:val="right" w:leader="dot" w:pos="5894"/>
        </w:tabs>
        <w:rPr>
          <w:rFonts w:asciiTheme="minorHAnsi" w:eastAsiaTheme="minorEastAsia" w:hAnsiTheme="minorHAnsi" w:cstheme="minorBidi"/>
          <w:noProof/>
          <w:kern w:val="2"/>
          <w14:ligatures w14:val="standardContextual"/>
        </w:rPr>
      </w:pPr>
      <w:r>
        <w:fldChar w:fldCharType="begin"/>
      </w:r>
      <w:r>
        <w:instrText xml:space="preserve"> TOC \o "1-4" \h \z \u </w:instrText>
      </w:r>
      <w:r>
        <w:fldChar w:fldCharType="separate"/>
      </w:r>
      <w:hyperlink w:anchor="_Toc236229989" w:history="1">
        <w:r w:rsidR="00293EA8" w:rsidRPr="008D080F">
          <w:rPr>
            <w:rStyle w:val="Hyperlink"/>
            <w:noProof/>
          </w:rPr>
          <w:t>INTEREST OF AMICI CURIAE</w:t>
        </w:r>
        <w:r w:rsidR="00293EA8">
          <w:rPr>
            <w:noProof/>
            <w:webHidden/>
          </w:rPr>
          <w:tab/>
        </w:r>
        <w:r w:rsidR="00293EA8">
          <w:rPr>
            <w:noProof/>
            <w:webHidden/>
          </w:rPr>
          <w:fldChar w:fldCharType="begin"/>
        </w:r>
        <w:r w:rsidR="00293EA8">
          <w:rPr>
            <w:noProof/>
            <w:webHidden/>
          </w:rPr>
          <w:instrText xml:space="preserve"> PAGEREF _Toc236229989 \h </w:instrText>
        </w:r>
        <w:r w:rsidR="00293EA8">
          <w:rPr>
            <w:noProof/>
            <w:webHidden/>
          </w:rPr>
        </w:r>
        <w:r w:rsidR="00293EA8">
          <w:rPr>
            <w:noProof/>
            <w:webHidden/>
          </w:rPr>
          <w:fldChar w:fldCharType="separate"/>
        </w:r>
        <w:r w:rsidR="0065582B">
          <w:rPr>
            <w:noProof/>
            <w:webHidden/>
          </w:rPr>
          <w:t>1</w:t>
        </w:r>
        <w:r w:rsidR="00293EA8">
          <w:rPr>
            <w:noProof/>
            <w:webHidden/>
          </w:rPr>
          <w:fldChar w:fldCharType="end"/>
        </w:r>
      </w:hyperlink>
    </w:p>
    <w:p w14:paraId="0D551BE7" w14:textId="1A9E6C77" w:rsidR="00293EA8" w:rsidRDefault="00293EA8">
      <w:pPr>
        <w:pStyle w:val="TOC1"/>
        <w:tabs>
          <w:tab w:val="right" w:leader="dot" w:pos="5894"/>
        </w:tabs>
        <w:rPr>
          <w:rFonts w:asciiTheme="minorHAnsi" w:eastAsiaTheme="minorEastAsia" w:hAnsiTheme="minorHAnsi" w:cstheme="minorBidi"/>
          <w:noProof/>
          <w:kern w:val="2"/>
          <w14:ligatures w14:val="standardContextual"/>
        </w:rPr>
      </w:pPr>
      <w:hyperlink w:anchor="_Toc236229990" w:history="1">
        <w:r w:rsidRPr="008D080F">
          <w:rPr>
            <w:rStyle w:val="Hyperlink"/>
            <w:noProof/>
          </w:rPr>
          <w:t>SUMMARY OF ARGUMENT</w:t>
        </w:r>
        <w:r>
          <w:rPr>
            <w:noProof/>
            <w:webHidden/>
          </w:rPr>
          <w:tab/>
        </w:r>
        <w:r>
          <w:rPr>
            <w:noProof/>
            <w:webHidden/>
          </w:rPr>
          <w:fldChar w:fldCharType="begin"/>
        </w:r>
        <w:r>
          <w:rPr>
            <w:noProof/>
            <w:webHidden/>
          </w:rPr>
          <w:instrText xml:space="preserve"> PAGEREF _Toc236229990 \h </w:instrText>
        </w:r>
        <w:r>
          <w:rPr>
            <w:noProof/>
            <w:webHidden/>
          </w:rPr>
        </w:r>
        <w:r>
          <w:rPr>
            <w:noProof/>
            <w:webHidden/>
          </w:rPr>
          <w:fldChar w:fldCharType="separate"/>
        </w:r>
        <w:r w:rsidR="0065582B">
          <w:rPr>
            <w:noProof/>
            <w:webHidden/>
          </w:rPr>
          <w:t>3</w:t>
        </w:r>
        <w:r>
          <w:rPr>
            <w:noProof/>
            <w:webHidden/>
          </w:rPr>
          <w:fldChar w:fldCharType="end"/>
        </w:r>
      </w:hyperlink>
    </w:p>
    <w:p w14:paraId="151C2378" w14:textId="6CB68F1F" w:rsidR="00293EA8" w:rsidRDefault="00293EA8">
      <w:pPr>
        <w:pStyle w:val="TOC1"/>
        <w:tabs>
          <w:tab w:val="right" w:leader="dot" w:pos="5894"/>
        </w:tabs>
        <w:rPr>
          <w:rFonts w:asciiTheme="minorHAnsi" w:eastAsiaTheme="minorEastAsia" w:hAnsiTheme="minorHAnsi" w:cstheme="minorBidi"/>
          <w:noProof/>
          <w:kern w:val="2"/>
          <w14:ligatures w14:val="standardContextual"/>
        </w:rPr>
      </w:pPr>
      <w:hyperlink w:anchor="_Toc236229991" w:history="1">
        <w:r w:rsidRPr="008D080F">
          <w:rPr>
            <w:rStyle w:val="Hyperlink"/>
            <w:noProof/>
          </w:rPr>
          <w:t>ARGUMENT</w:t>
        </w:r>
        <w:r>
          <w:rPr>
            <w:noProof/>
            <w:webHidden/>
          </w:rPr>
          <w:tab/>
        </w:r>
        <w:r>
          <w:rPr>
            <w:noProof/>
            <w:webHidden/>
          </w:rPr>
          <w:fldChar w:fldCharType="begin"/>
        </w:r>
        <w:r>
          <w:rPr>
            <w:noProof/>
            <w:webHidden/>
          </w:rPr>
          <w:instrText xml:space="preserve"> PAGEREF _Toc236229991 \h </w:instrText>
        </w:r>
        <w:r>
          <w:rPr>
            <w:noProof/>
            <w:webHidden/>
          </w:rPr>
        </w:r>
        <w:r>
          <w:rPr>
            <w:noProof/>
            <w:webHidden/>
          </w:rPr>
          <w:fldChar w:fldCharType="separate"/>
        </w:r>
        <w:r w:rsidR="0065582B">
          <w:rPr>
            <w:noProof/>
            <w:webHidden/>
          </w:rPr>
          <w:t>6</w:t>
        </w:r>
        <w:r>
          <w:rPr>
            <w:noProof/>
            <w:webHidden/>
          </w:rPr>
          <w:fldChar w:fldCharType="end"/>
        </w:r>
      </w:hyperlink>
    </w:p>
    <w:p w14:paraId="73896F0F" w14:textId="6330FC13" w:rsidR="00293EA8" w:rsidRDefault="00293EA8">
      <w:pPr>
        <w:pStyle w:val="TOC2"/>
        <w:tabs>
          <w:tab w:val="left" w:pos="1080"/>
        </w:tabs>
        <w:rPr>
          <w:rFonts w:asciiTheme="minorHAnsi" w:eastAsiaTheme="minorEastAsia" w:hAnsiTheme="minorHAnsi" w:cstheme="minorBidi"/>
          <w:noProof/>
          <w:kern w:val="2"/>
          <w14:ligatures w14:val="standardContextual"/>
        </w:rPr>
      </w:pPr>
      <w:hyperlink w:anchor="_Toc236229992" w:history="1">
        <w:r w:rsidRPr="008D080F">
          <w:rPr>
            <w:rStyle w:val="Hyperlink"/>
            <w:noProof/>
          </w:rPr>
          <w:t>I.</w:t>
        </w:r>
        <w:r>
          <w:rPr>
            <w:rFonts w:asciiTheme="minorHAnsi" w:eastAsiaTheme="minorEastAsia" w:hAnsiTheme="minorHAnsi" w:cstheme="minorBidi"/>
            <w:noProof/>
            <w:kern w:val="2"/>
            <w14:ligatures w14:val="standardContextual"/>
          </w:rPr>
          <w:tab/>
        </w:r>
        <w:r w:rsidRPr="008D080F">
          <w:rPr>
            <w:rStyle w:val="Hyperlink"/>
            <w:noProof/>
          </w:rPr>
          <w:t>The original meaning of Section 1188(g)(2) does not authorize the Secretary of Labor to adjudicate monetary penalties in agency-created courts.</w:t>
        </w:r>
        <w:r>
          <w:rPr>
            <w:noProof/>
            <w:webHidden/>
          </w:rPr>
          <w:tab/>
        </w:r>
        <w:r>
          <w:rPr>
            <w:noProof/>
            <w:webHidden/>
          </w:rPr>
          <w:fldChar w:fldCharType="begin"/>
        </w:r>
        <w:r>
          <w:rPr>
            <w:noProof/>
            <w:webHidden/>
          </w:rPr>
          <w:instrText xml:space="preserve"> PAGEREF _Toc236229992 \h </w:instrText>
        </w:r>
        <w:r>
          <w:rPr>
            <w:noProof/>
            <w:webHidden/>
          </w:rPr>
        </w:r>
        <w:r>
          <w:rPr>
            <w:noProof/>
            <w:webHidden/>
          </w:rPr>
          <w:fldChar w:fldCharType="separate"/>
        </w:r>
        <w:r w:rsidR="0065582B">
          <w:rPr>
            <w:noProof/>
            <w:webHidden/>
          </w:rPr>
          <w:t>6</w:t>
        </w:r>
        <w:r>
          <w:rPr>
            <w:noProof/>
            <w:webHidden/>
          </w:rPr>
          <w:fldChar w:fldCharType="end"/>
        </w:r>
      </w:hyperlink>
    </w:p>
    <w:p w14:paraId="7A7682B0" w14:textId="58DB365E" w:rsidR="00293EA8" w:rsidRDefault="00293EA8">
      <w:pPr>
        <w:pStyle w:val="TOC3"/>
        <w:tabs>
          <w:tab w:val="left" w:pos="1440"/>
          <w:tab w:val="right" w:leader="dot" w:pos="5894"/>
        </w:tabs>
        <w:rPr>
          <w:rFonts w:asciiTheme="minorHAnsi" w:eastAsiaTheme="minorEastAsia" w:hAnsiTheme="minorHAnsi" w:cstheme="minorBidi"/>
          <w:noProof/>
          <w:kern w:val="2"/>
          <w14:ligatures w14:val="standardContextual"/>
        </w:rPr>
      </w:pPr>
      <w:hyperlink w:anchor="_Toc236229993" w:history="1">
        <w:r w:rsidRPr="008D080F">
          <w:rPr>
            <w:rStyle w:val="Hyperlink"/>
            <w:noProof/>
          </w:rPr>
          <w:t>A.</w:t>
        </w:r>
        <w:r>
          <w:rPr>
            <w:rFonts w:asciiTheme="minorHAnsi" w:eastAsiaTheme="minorEastAsia" w:hAnsiTheme="minorHAnsi" w:cstheme="minorBidi"/>
            <w:noProof/>
            <w:kern w:val="2"/>
            <w14:ligatures w14:val="standardContextual"/>
          </w:rPr>
          <w:tab/>
        </w:r>
        <w:r w:rsidRPr="008D080F">
          <w:rPr>
            <w:rStyle w:val="Hyperlink"/>
            <w:noProof/>
          </w:rPr>
          <w:t xml:space="preserve">The text authorizes assessment, not </w:t>
        </w:r>
        <w:r>
          <w:rPr>
            <w:rStyle w:val="Hyperlink"/>
            <w:noProof/>
          </w:rPr>
          <w:br/>
        </w:r>
        <w:r w:rsidRPr="008D080F">
          <w:rPr>
            <w:rStyle w:val="Hyperlink"/>
            <w:noProof/>
          </w:rPr>
          <w:t>final adjudication.</w:t>
        </w:r>
        <w:r>
          <w:rPr>
            <w:noProof/>
            <w:webHidden/>
          </w:rPr>
          <w:tab/>
        </w:r>
        <w:r>
          <w:rPr>
            <w:noProof/>
            <w:webHidden/>
          </w:rPr>
          <w:fldChar w:fldCharType="begin"/>
        </w:r>
        <w:r>
          <w:rPr>
            <w:noProof/>
            <w:webHidden/>
          </w:rPr>
          <w:instrText xml:space="preserve"> PAGEREF _Toc236229993 \h </w:instrText>
        </w:r>
        <w:r>
          <w:rPr>
            <w:noProof/>
            <w:webHidden/>
          </w:rPr>
        </w:r>
        <w:r>
          <w:rPr>
            <w:noProof/>
            <w:webHidden/>
          </w:rPr>
          <w:fldChar w:fldCharType="separate"/>
        </w:r>
        <w:r w:rsidR="0065582B">
          <w:rPr>
            <w:noProof/>
            <w:webHidden/>
          </w:rPr>
          <w:t>7</w:t>
        </w:r>
        <w:r>
          <w:rPr>
            <w:noProof/>
            <w:webHidden/>
          </w:rPr>
          <w:fldChar w:fldCharType="end"/>
        </w:r>
      </w:hyperlink>
    </w:p>
    <w:p w14:paraId="2F809E0A" w14:textId="5B8D30C2" w:rsidR="00293EA8" w:rsidRDefault="00293EA8">
      <w:pPr>
        <w:pStyle w:val="TOC3"/>
        <w:tabs>
          <w:tab w:val="left" w:pos="1440"/>
          <w:tab w:val="right" w:leader="dot" w:pos="5894"/>
        </w:tabs>
        <w:rPr>
          <w:rFonts w:asciiTheme="minorHAnsi" w:eastAsiaTheme="minorEastAsia" w:hAnsiTheme="minorHAnsi" w:cstheme="minorBidi"/>
          <w:noProof/>
          <w:kern w:val="2"/>
          <w14:ligatures w14:val="standardContextual"/>
        </w:rPr>
      </w:pPr>
      <w:hyperlink w:anchor="_Toc236229994" w:history="1">
        <w:r w:rsidRPr="008D080F">
          <w:rPr>
            <w:rStyle w:val="Hyperlink"/>
            <w:noProof/>
          </w:rPr>
          <w:t>B.</w:t>
        </w:r>
        <w:r>
          <w:rPr>
            <w:rFonts w:asciiTheme="minorHAnsi" w:eastAsiaTheme="minorEastAsia" w:hAnsiTheme="minorHAnsi" w:cstheme="minorBidi"/>
            <w:noProof/>
            <w:kern w:val="2"/>
            <w14:ligatures w14:val="standardContextual"/>
          </w:rPr>
          <w:tab/>
        </w:r>
        <w:r w:rsidRPr="008D080F">
          <w:rPr>
            <w:rStyle w:val="Hyperlink"/>
            <w:noProof/>
          </w:rPr>
          <w:t>Congress knows how to write agency adjudications.</w:t>
        </w:r>
        <w:r>
          <w:rPr>
            <w:noProof/>
            <w:webHidden/>
          </w:rPr>
          <w:tab/>
        </w:r>
        <w:r>
          <w:rPr>
            <w:noProof/>
            <w:webHidden/>
          </w:rPr>
          <w:fldChar w:fldCharType="begin"/>
        </w:r>
        <w:r>
          <w:rPr>
            <w:noProof/>
            <w:webHidden/>
          </w:rPr>
          <w:instrText xml:space="preserve"> PAGEREF _Toc236229994 \h </w:instrText>
        </w:r>
        <w:r>
          <w:rPr>
            <w:noProof/>
            <w:webHidden/>
          </w:rPr>
        </w:r>
        <w:r>
          <w:rPr>
            <w:noProof/>
            <w:webHidden/>
          </w:rPr>
          <w:fldChar w:fldCharType="separate"/>
        </w:r>
        <w:r w:rsidR="0065582B">
          <w:rPr>
            <w:noProof/>
            <w:webHidden/>
          </w:rPr>
          <w:t>10</w:t>
        </w:r>
        <w:r>
          <w:rPr>
            <w:noProof/>
            <w:webHidden/>
          </w:rPr>
          <w:fldChar w:fldCharType="end"/>
        </w:r>
      </w:hyperlink>
    </w:p>
    <w:p w14:paraId="743BA219" w14:textId="21FF5195" w:rsidR="00293EA8" w:rsidRDefault="00293EA8">
      <w:pPr>
        <w:pStyle w:val="TOC3"/>
        <w:tabs>
          <w:tab w:val="left" w:pos="1440"/>
          <w:tab w:val="right" w:leader="dot" w:pos="5894"/>
        </w:tabs>
        <w:rPr>
          <w:rFonts w:asciiTheme="minorHAnsi" w:eastAsiaTheme="minorEastAsia" w:hAnsiTheme="minorHAnsi" w:cstheme="minorBidi"/>
          <w:noProof/>
          <w:kern w:val="2"/>
          <w14:ligatures w14:val="standardContextual"/>
        </w:rPr>
      </w:pPr>
      <w:hyperlink w:anchor="_Toc236229995" w:history="1">
        <w:r w:rsidRPr="008D080F">
          <w:rPr>
            <w:rStyle w:val="Hyperlink"/>
            <w:noProof/>
          </w:rPr>
          <w:t>C.</w:t>
        </w:r>
        <w:r>
          <w:rPr>
            <w:rFonts w:asciiTheme="minorHAnsi" w:eastAsiaTheme="minorEastAsia" w:hAnsiTheme="minorHAnsi" w:cstheme="minorBidi"/>
            <w:noProof/>
            <w:kern w:val="2"/>
            <w14:ligatures w14:val="standardContextual"/>
          </w:rPr>
          <w:tab/>
        </w:r>
        <w:r w:rsidRPr="008D080F">
          <w:rPr>
            <w:rStyle w:val="Hyperlink"/>
            <w:noProof/>
          </w:rPr>
          <w:t xml:space="preserve">The drafting conventions of the time confirm this interpretation of the </w:t>
        </w:r>
        <w:r>
          <w:rPr>
            <w:rStyle w:val="Hyperlink"/>
            <w:noProof/>
          </w:rPr>
          <w:br/>
        </w:r>
        <w:r w:rsidRPr="008D080F">
          <w:rPr>
            <w:rStyle w:val="Hyperlink"/>
            <w:noProof/>
          </w:rPr>
          <w:t>statute.</w:t>
        </w:r>
        <w:r>
          <w:rPr>
            <w:noProof/>
            <w:webHidden/>
          </w:rPr>
          <w:tab/>
        </w:r>
        <w:r>
          <w:rPr>
            <w:noProof/>
            <w:webHidden/>
          </w:rPr>
          <w:fldChar w:fldCharType="begin"/>
        </w:r>
        <w:r>
          <w:rPr>
            <w:noProof/>
            <w:webHidden/>
          </w:rPr>
          <w:instrText xml:space="preserve"> PAGEREF _Toc236229995 \h </w:instrText>
        </w:r>
        <w:r>
          <w:rPr>
            <w:noProof/>
            <w:webHidden/>
          </w:rPr>
        </w:r>
        <w:r>
          <w:rPr>
            <w:noProof/>
            <w:webHidden/>
          </w:rPr>
          <w:fldChar w:fldCharType="separate"/>
        </w:r>
        <w:r w:rsidR="0065582B">
          <w:rPr>
            <w:noProof/>
            <w:webHidden/>
          </w:rPr>
          <w:t>12</w:t>
        </w:r>
        <w:r>
          <w:rPr>
            <w:noProof/>
            <w:webHidden/>
          </w:rPr>
          <w:fldChar w:fldCharType="end"/>
        </w:r>
      </w:hyperlink>
    </w:p>
    <w:p w14:paraId="2EC68953" w14:textId="49BAE984" w:rsidR="00293EA8" w:rsidRDefault="00293EA8">
      <w:pPr>
        <w:pStyle w:val="TOC2"/>
        <w:tabs>
          <w:tab w:val="left" w:pos="1080"/>
        </w:tabs>
        <w:rPr>
          <w:rFonts w:asciiTheme="minorHAnsi" w:eastAsiaTheme="minorEastAsia" w:hAnsiTheme="minorHAnsi" w:cstheme="minorBidi"/>
          <w:noProof/>
          <w:kern w:val="2"/>
          <w14:ligatures w14:val="standardContextual"/>
        </w:rPr>
      </w:pPr>
      <w:hyperlink w:anchor="_Toc236229996" w:history="1">
        <w:r w:rsidRPr="008D080F">
          <w:rPr>
            <w:rStyle w:val="Hyperlink"/>
            <w:noProof/>
          </w:rPr>
          <w:t>II.</w:t>
        </w:r>
        <w:r>
          <w:rPr>
            <w:rFonts w:asciiTheme="minorHAnsi" w:eastAsiaTheme="minorEastAsia" w:hAnsiTheme="minorHAnsi" w:cstheme="minorBidi"/>
            <w:noProof/>
            <w:kern w:val="2"/>
            <w14:ligatures w14:val="standardContextual"/>
          </w:rPr>
          <w:tab/>
        </w:r>
        <w:r w:rsidRPr="008D080F">
          <w:rPr>
            <w:rStyle w:val="Hyperlink"/>
            <w:noProof/>
          </w:rPr>
          <w:t xml:space="preserve">If Section 1188(g)(2) means what the Department of Labor says, it delegates broad, undefined, and unchecked legislative power </w:t>
        </w:r>
        <w:r>
          <w:rPr>
            <w:rStyle w:val="Hyperlink"/>
            <w:noProof/>
          </w:rPr>
          <w:br/>
        </w:r>
        <w:r w:rsidRPr="008D080F">
          <w:rPr>
            <w:rStyle w:val="Hyperlink"/>
            <w:noProof/>
          </w:rPr>
          <w:t>to the Secretary of Labor.</w:t>
        </w:r>
        <w:r>
          <w:rPr>
            <w:noProof/>
            <w:webHidden/>
          </w:rPr>
          <w:tab/>
        </w:r>
        <w:r>
          <w:rPr>
            <w:noProof/>
            <w:webHidden/>
          </w:rPr>
          <w:fldChar w:fldCharType="begin"/>
        </w:r>
        <w:r>
          <w:rPr>
            <w:noProof/>
            <w:webHidden/>
          </w:rPr>
          <w:instrText xml:space="preserve"> PAGEREF _Toc236229996 \h </w:instrText>
        </w:r>
        <w:r>
          <w:rPr>
            <w:noProof/>
            <w:webHidden/>
          </w:rPr>
        </w:r>
        <w:r>
          <w:rPr>
            <w:noProof/>
            <w:webHidden/>
          </w:rPr>
          <w:fldChar w:fldCharType="separate"/>
        </w:r>
        <w:r w:rsidR="0065582B">
          <w:rPr>
            <w:noProof/>
            <w:webHidden/>
          </w:rPr>
          <w:t>14</w:t>
        </w:r>
        <w:r>
          <w:rPr>
            <w:noProof/>
            <w:webHidden/>
          </w:rPr>
          <w:fldChar w:fldCharType="end"/>
        </w:r>
      </w:hyperlink>
    </w:p>
    <w:p w14:paraId="118F12E4" w14:textId="047E44C5" w:rsidR="00293EA8" w:rsidRDefault="00293EA8">
      <w:pPr>
        <w:pStyle w:val="TOC3"/>
        <w:tabs>
          <w:tab w:val="left" w:pos="1440"/>
          <w:tab w:val="right" w:leader="dot" w:pos="5894"/>
        </w:tabs>
        <w:rPr>
          <w:rFonts w:asciiTheme="minorHAnsi" w:eastAsiaTheme="minorEastAsia" w:hAnsiTheme="minorHAnsi" w:cstheme="minorBidi"/>
          <w:noProof/>
          <w:kern w:val="2"/>
          <w14:ligatures w14:val="standardContextual"/>
        </w:rPr>
      </w:pPr>
      <w:hyperlink w:anchor="_Toc236229997" w:history="1">
        <w:r w:rsidRPr="008D080F">
          <w:rPr>
            <w:rStyle w:val="Hyperlink"/>
            <w:noProof/>
          </w:rPr>
          <w:t>A.</w:t>
        </w:r>
        <w:r>
          <w:rPr>
            <w:rFonts w:asciiTheme="minorHAnsi" w:eastAsiaTheme="minorEastAsia" w:hAnsiTheme="minorHAnsi" w:cstheme="minorBidi"/>
            <w:noProof/>
            <w:kern w:val="2"/>
            <w14:ligatures w14:val="standardContextual"/>
          </w:rPr>
          <w:tab/>
        </w:r>
        <w:r w:rsidRPr="008D080F">
          <w:rPr>
            <w:rStyle w:val="Hyperlink"/>
            <w:noProof/>
          </w:rPr>
          <w:t xml:space="preserve">On the Department’s reading, Congress legislated nothing but the delegation </w:t>
        </w:r>
        <w:r>
          <w:rPr>
            <w:rStyle w:val="Hyperlink"/>
            <w:noProof/>
          </w:rPr>
          <w:br/>
        </w:r>
        <w:r w:rsidRPr="008D080F">
          <w:rPr>
            <w:rStyle w:val="Hyperlink"/>
            <w:noProof/>
          </w:rPr>
          <w:t>itself.</w:t>
        </w:r>
        <w:r>
          <w:rPr>
            <w:noProof/>
            <w:webHidden/>
          </w:rPr>
          <w:tab/>
        </w:r>
        <w:r>
          <w:rPr>
            <w:noProof/>
            <w:webHidden/>
          </w:rPr>
          <w:fldChar w:fldCharType="begin"/>
        </w:r>
        <w:r>
          <w:rPr>
            <w:noProof/>
            <w:webHidden/>
          </w:rPr>
          <w:instrText xml:space="preserve"> PAGEREF _Toc236229997 \h </w:instrText>
        </w:r>
        <w:r>
          <w:rPr>
            <w:noProof/>
            <w:webHidden/>
          </w:rPr>
        </w:r>
        <w:r>
          <w:rPr>
            <w:noProof/>
            <w:webHidden/>
          </w:rPr>
          <w:fldChar w:fldCharType="separate"/>
        </w:r>
        <w:r w:rsidR="0065582B">
          <w:rPr>
            <w:noProof/>
            <w:webHidden/>
          </w:rPr>
          <w:t>14</w:t>
        </w:r>
        <w:r>
          <w:rPr>
            <w:noProof/>
            <w:webHidden/>
          </w:rPr>
          <w:fldChar w:fldCharType="end"/>
        </w:r>
      </w:hyperlink>
    </w:p>
    <w:p w14:paraId="38D47139" w14:textId="3971CDD3" w:rsidR="00293EA8" w:rsidRDefault="00293EA8">
      <w:pPr>
        <w:pStyle w:val="TOC3"/>
        <w:tabs>
          <w:tab w:val="left" w:pos="1440"/>
          <w:tab w:val="right" w:leader="dot" w:pos="5894"/>
        </w:tabs>
        <w:rPr>
          <w:rFonts w:asciiTheme="minorHAnsi" w:eastAsiaTheme="minorEastAsia" w:hAnsiTheme="minorHAnsi" w:cstheme="minorBidi"/>
          <w:noProof/>
          <w:kern w:val="2"/>
          <w14:ligatures w14:val="standardContextual"/>
        </w:rPr>
      </w:pPr>
      <w:hyperlink w:anchor="_Toc236229998" w:history="1">
        <w:r w:rsidRPr="008D080F">
          <w:rPr>
            <w:rStyle w:val="Hyperlink"/>
            <w:noProof/>
          </w:rPr>
          <w:t>B.</w:t>
        </w:r>
        <w:r>
          <w:rPr>
            <w:rFonts w:asciiTheme="minorHAnsi" w:eastAsiaTheme="minorEastAsia" w:hAnsiTheme="minorHAnsi" w:cstheme="minorBidi"/>
            <w:noProof/>
            <w:kern w:val="2"/>
            <w14:ligatures w14:val="standardContextual"/>
          </w:rPr>
          <w:tab/>
        </w:r>
        <w:r w:rsidRPr="008D080F">
          <w:rPr>
            <w:rStyle w:val="Hyperlink"/>
            <w:noProof/>
          </w:rPr>
          <w:t>The delegation is unchecked.</w:t>
        </w:r>
        <w:r>
          <w:rPr>
            <w:noProof/>
            <w:webHidden/>
          </w:rPr>
          <w:tab/>
        </w:r>
        <w:r>
          <w:rPr>
            <w:noProof/>
            <w:webHidden/>
          </w:rPr>
          <w:fldChar w:fldCharType="begin"/>
        </w:r>
        <w:r>
          <w:rPr>
            <w:noProof/>
            <w:webHidden/>
          </w:rPr>
          <w:instrText xml:space="preserve"> PAGEREF _Toc236229998 \h </w:instrText>
        </w:r>
        <w:r>
          <w:rPr>
            <w:noProof/>
            <w:webHidden/>
          </w:rPr>
        </w:r>
        <w:r>
          <w:rPr>
            <w:noProof/>
            <w:webHidden/>
          </w:rPr>
          <w:fldChar w:fldCharType="separate"/>
        </w:r>
        <w:r w:rsidR="0065582B">
          <w:rPr>
            <w:noProof/>
            <w:webHidden/>
          </w:rPr>
          <w:t>15</w:t>
        </w:r>
        <w:r>
          <w:rPr>
            <w:noProof/>
            <w:webHidden/>
          </w:rPr>
          <w:fldChar w:fldCharType="end"/>
        </w:r>
      </w:hyperlink>
    </w:p>
    <w:p w14:paraId="49085A9E" w14:textId="23A25947" w:rsidR="00293EA8" w:rsidRDefault="00293EA8">
      <w:pPr>
        <w:pStyle w:val="TOC3"/>
        <w:tabs>
          <w:tab w:val="left" w:pos="1440"/>
          <w:tab w:val="right" w:leader="dot" w:pos="5894"/>
        </w:tabs>
        <w:rPr>
          <w:rFonts w:asciiTheme="minorHAnsi" w:eastAsiaTheme="minorEastAsia" w:hAnsiTheme="minorHAnsi" w:cstheme="minorBidi"/>
          <w:noProof/>
          <w:kern w:val="2"/>
          <w14:ligatures w14:val="standardContextual"/>
        </w:rPr>
      </w:pPr>
      <w:hyperlink w:anchor="_Toc236229999" w:history="1">
        <w:r w:rsidRPr="008D080F">
          <w:rPr>
            <w:rStyle w:val="Hyperlink"/>
            <w:noProof/>
          </w:rPr>
          <w:t>C.</w:t>
        </w:r>
        <w:r>
          <w:rPr>
            <w:rFonts w:asciiTheme="minorHAnsi" w:eastAsiaTheme="minorEastAsia" w:hAnsiTheme="minorHAnsi" w:cstheme="minorBidi"/>
            <w:noProof/>
            <w:kern w:val="2"/>
            <w14:ligatures w14:val="standardContextual"/>
          </w:rPr>
          <w:tab/>
        </w:r>
        <w:r w:rsidRPr="008D080F">
          <w:rPr>
            <w:rStyle w:val="Hyperlink"/>
            <w:noProof/>
          </w:rPr>
          <w:t xml:space="preserve">The Court confronting the delegation </w:t>
        </w:r>
        <w:r>
          <w:rPr>
            <w:rStyle w:val="Hyperlink"/>
            <w:noProof/>
          </w:rPr>
          <w:br/>
        </w:r>
        <w:r w:rsidRPr="008D080F">
          <w:rPr>
            <w:rStyle w:val="Hyperlink"/>
            <w:noProof/>
          </w:rPr>
          <w:t>costs the government little.</w:t>
        </w:r>
        <w:r>
          <w:rPr>
            <w:noProof/>
            <w:webHidden/>
          </w:rPr>
          <w:tab/>
        </w:r>
        <w:r>
          <w:rPr>
            <w:noProof/>
            <w:webHidden/>
          </w:rPr>
          <w:fldChar w:fldCharType="begin"/>
        </w:r>
        <w:r>
          <w:rPr>
            <w:noProof/>
            <w:webHidden/>
          </w:rPr>
          <w:instrText xml:space="preserve"> PAGEREF _Toc236229999 \h </w:instrText>
        </w:r>
        <w:r>
          <w:rPr>
            <w:noProof/>
            <w:webHidden/>
          </w:rPr>
        </w:r>
        <w:r>
          <w:rPr>
            <w:noProof/>
            <w:webHidden/>
          </w:rPr>
          <w:fldChar w:fldCharType="separate"/>
        </w:r>
        <w:r w:rsidR="0065582B">
          <w:rPr>
            <w:noProof/>
            <w:webHidden/>
          </w:rPr>
          <w:t>16</w:t>
        </w:r>
        <w:r>
          <w:rPr>
            <w:noProof/>
            <w:webHidden/>
          </w:rPr>
          <w:fldChar w:fldCharType="end"/>
        </w:r>
      </w:hyperlink>
    </w:p>
    <w:p w14:paraId="6089411A" w14:textId="2A2F3C22" w:rsidR="00293EA8" w:rsidRDefault="00293EA8">
      <w:pPr>
        <w:pStyle w:val="TOC1"/>
        <w:tabs>
          <w:tab w:val="right" w:leader="dot" w:pos="5894"/>
        </w:tabs>
        <w:rPr>
          <w:rFonts w:asciiTheme="minorHAnsi" w:eastAsiaTheme="minorEastAsia" w:hAnsiTheme="minorHAnsi" w:cstheme="minorBidi"/>
          <w:noProof/>
          <w:kern w:val="2"/>
          <w14:ligatures w14:val="standardContextual"/>
        </w:rPr>
      </w:pPr>
      <w:hyperlink w:anchor="_Toc236230000" w:history="1">
        <w:r w:rsidRPr="008D080F">
          <w:rPr>
            <w:rStyle w:val="Hyperlink"/>
            <w:noProof/>
          </w:rPr>
          <w:t>CONCLUSION</w:t>
        </w:r>
        <w:r>
          <w:rPr>
            <w:noProof/>
            <w:webHidden/>
          </w:rPr>
          <w:tab/>
        </w:r>
        <w:r>
          <w:rPr>
            <w:noProof/>
            <w:webHidden/>
          </w:rPr>
          <w:fldChar w:fldCharType="begin"/>
        </w:r>
        <w:r>
          <w:rPr>
            <w:noProof/>
            <w:webHidden/>
          </w:rPr>
          <w:instrText xml:space="preserve"> PAGEREF _Toc236230000 \h </w:instrText>
        </w:r>
        <w:r>
          <w:rPr>
            <w:noProof/>
            <w:webHidden/>
          </w:rPr>
        </w:r>
        <w:r>
          <w:rPr>
            <w:noProof/>
            <w:webHidden/>
          </w:rPr>
          <w:fldChar w:fldCharType="separate"/>
        </w:r>
        <w:r w:rsidR="0065582B">
          <w:rPr>
            <w:noProof/>
            <w:webHidden/>
          </w:rPr>
          <w:t>18</w:t>
        </w:r>
        <w:r>
          <w:rPr>
            <w:noProof/>
            <w:webHidden/>
          </w:rPr>
          <w:fldChar w:fldCharType="end"/>
        </w:r>
      </w:hyperlink>
    </w:p>
    <w:p w14:paraId="760A75EE" w14:textId="0C937D42" w:rsidR="00D66B13" w:rsidRDefault="00B16737">
      <w:pPr>
        <w:spacing w:after="160"/>
        <w:jc w:val="center"/>
      </w:pPr>
      <w:r>
        <w:fldChar w:fldCharType="end"/>
      </w:r>
    </w:p>
    <w:p w14:paraId="09908641" w14:textId="77777777" w:rsidR="00037B68" w:rsidRDefault="00037B68">
      <w:pPr>
        <w:pageBreakBefore/>
      </w:pPr>
    </w:p>
    <w:p w14:paraId="087B3067" w14:textId="77777777" w:rsidR="00037B68" w:rsidRDefault="00000000">
      <w:pPr>
        <w:spacing w:after="160"/>
        <w:jc w:val="center"/>
        <w:rPr>
          <w:b/>
          <w:bCs/>
        </w:rPr>
      </w:pPr>
      <w:r>
        <w:rPr>
          <w:b/>
          <w:bCs/>
        </w:rPr>
        <w:t>TABLE OF AUTHORITIES</w:t>
      </w:r>
    </w:p>
    <w:p w14:paraId="78FD61DA" w14:textId="77777777" w:rsidR="0065582B" w:rsidRPr="0065582B" w:rsidRDefault="00D66B13" w:rsidP="0065582B">
      <w:pPr>
        <w:pStyle w:val="TOAHeading"/>
        <w:tabs>
          <w:tab w:val="right" w:leader="dot" w:pos="5894"/>
        </w:tabs>
        <w:spacing w:after="100"/>
        <w:rPr>
          <w:rFonts w:ascii="Century Schoolbook" w:eastAsiaTheme="minorEastAsia" w:hAnsi="Century Schoolbook" w:cstheme="minorBidi"/>
          <w:b w:val="0"/>
          <w:bCs w:val="0"/>
          <w:noProof/>
        </w:rPr>
      </w:pPr>
      <w:r w:rsidRPr="0065582B">
        <w:rPr>
          <w:rFonts w:ascii="Century Schoolbook" w:hAnsi="Century Schoolbook"/>
          <w:b w:val="0"/>
          <w:bCs w:val="0"/>
        </w:rPr>
        <w:fldChar w:fldCharType="begin"/>
      </w:r>
      <w:r w:rsidRPr="0065582B">
        <w:rPr>
          <w:rFonts w:ascii="Century Schoolbook" w:hAnsi="Century Schoolbook"/>
          <w:b w:val="0"/>
          <w:bCs w:val="0"/>
        </w:rPr>
        <w:instrText xml:space="preserve"> TOA \h \c "1" </w:instrText>
      </w:r>
      <w:r w:rsidRPr="0065582B">
        <w:rPr>
          <w:rFonts w:ascii="Century Schoolbook" w:hAnsi="Century Schoolbook"/>
          <w:b w:val="0"/>
          <w:bCs w:val="0"/>
        </w:rPr>
        <w:fldChar w:fldCharType="separate"/>
      </w:r>
      <w:r w:rsidR="0065582B" w:rsidRPr="0065582B">
        <w:rPr>
          <w:rFonts w:ascii="Century Schoolbook" w:hAnsi="Century Schoolbook"/>
          <w:noProof/>
        </w:rPr>
        <w:t>Cases</w:t>
      </w:r>
    </w:p>
    <w:p w14:paraId="2B9FEADF" w14:textId="21840909" w:rsidR="0065582B" w:rsidRPr="0065582B" w:rsidRDefault="0065582B" w:rsidP="0065582B">
      <w:pPr>
        <w:pStyle w:val="TableofAuthorities"/>
        <w:tabs>
          <w:tab w:val="right" w:leader="dot" w:pos="5894"/>
        </w:tabs>
        <w:spacing w:after="100"/>
        <w:rPr>
          <w:noProof/>
        </w:rPr>
      </w:pPr>
      <w:r w:rsidRPr="0065582B">
        <w:rPr>
          <w:i/>
          <w:iCs/>
          <w:noProof/>
        </w:rPr>
        <w:t>Ex parte Siebold</w:t>
      </w:r>
      <w:r w:rsidRPr="0065582B">
        <w:rPr>
          <w:noProof/>
        </w:rPr>
        <w:t xml:space="preserve">, </w:t>
      </w:r>
      <w:r>
        <w:rPr>
          <w:noProof/>
        </w:rPr>
        <w:br/>
      </w:r>
      <w:r w:rsidRPr="0065582B">
        <w:rPr>
          <w:noProof/>
        </w:rPr>
        <w:t>100 U.S. 371 (1879)</w:t>
      </w:r>
      <w:r w:rsidRPr="0065582B">
        <w:rPr>
          <w:noProof/>
        </w:rPr>
        <w:tab/>
        <w:t>17</w:t>
      </w:r>
    </w:p>
    <w:p w14:paraId="31023E76" w14:textId="615B6F1E" w:rsidR="0065582B" w:rsidRPr="0065582B" w:rsidRDefault="0065582B" w:rsidP="0065582B">
      <w:pPr>
        <w:pStyle w:val="TableofAuthorities"/>
        <w:tabs>
          <w:tab w:val="right" w:leader="dot" w:pos="5894"/>
        </w:tabs>
        <w:spacing w:after="100"/>
        <w:rPr>
          <w:noProof/>
        </w:rPr>
      </w:pPr>
      <w:r w:rsidRPr="0065582B">
        <w:rPr>
          <w:i/>
          <w:iCs/>
          <w:noProof/>
        </w:rPr>
        <w:t>FCC v. AT&amp;T, Inc.</w:t>
      </w:r>
      <w:r w:rsidRPr="0065582B">
        <w:rPr>
          <w:noProof/>
        </w:rPr>
        <w:t xml:space="preserve">, </w:t>
      </w:r>
      <w:r>
        <w:rPr>
          <w:noProof/>
        </w:rPr>
        <w:br/>
      </w:r>
      <w:r w:rsidRPr="0065582B">
        <w:rPr>
          <w:noProof/>
        </w:rPr>
        <w:t>146 S. Ct. 1418 (2026)</w:t>
      </w:r>
      <w:r w:rsidRPr="0065582B">
        <w:rPr>
          <w:noProof/>
        </w:rPr>
        <w:tab/>
        <w:t>5, 8, 9</w:t>
      </w:r>
    </w:p>
    <w:p w14:paraId="3E22F95A" w14:textId="0BC2AB5E" w:rsidR="0065582B" w:rsidRPr="0065582B" w:rsidRDefault="0065582B" w:rsidP="0065582B">
      <w:pPr>
        <w:pStyle w:val="TableofAuthorities"/>
        <w:tabs>
          <w:tab w:val="right" w:leader="dot" w:pos="5894"/>
        </w:tabs>
        <w:spacing w:after="100"/>
        <w:rPr>
          <w:noProof/>
        </w:rPr>
      </w:pPr>
      <w:r w:rsidRPr="0065582B">
        <w:rPr>
          <w:i/>
          <w:iCs/>
          <w:noProof/>
        </w:rPr>
        <w:t>Gundy v. United States</w:t>
      </w:r>
      <w:r w:rsidRPr="0065582B">
        <w:rPr>
          <w:noProof/>
        </w:rPr>
        <w:t xml:space="preserve">, </w:t>
      </w:r>
      <w:r>
        <w:rPr>
          <w:noProof/>
        </w:rPr>
        <w:br/>
      </w:r>
      <w:r w:rsidRPr="0065582B">
        <w:rPr>
          <w:noProof/>
        </w:rPr>
        <w:t>588 U.S. 128 (2019) (plurality opinion)</w:t>
      </w:r>
      <w:r w:rsidRPr="0065582B">
        <w:rPr>
          <w:noProof/>
        </w:rPr>
        <w:tab/>
        <w:t>14</w:t>
      </w:r>
    </w:p>
    <w:p w14:paraId="5EC4CC48" w14:textId="4634E3FB" w:rsidR="0065582B" w:rsidRPr="0065582B" w:rsidRDefault="0065582B" w:rsidP="0065582B">
      <w:pPr>
        <w:pStyle w:val="TableofAuthorities"/>
        <w:tabs>
          <w:tab w:val="right" w:leader="dot" w:pos="5894"/>
        </w:tabs>
        <w:spacing w:after="100"/>
        <w:rPr>
          <w:noProof/>
        </w:rPr>
      </w:pPr>
      <w:r w:rsidRPr="0065582B">
        <w:rPr>
          <w:i/>
          <w:iCs/>
          <w:noProof/>
        </w:rPr>
        <w:t>Henson v. Santander Consumer USA Inc.</w:t>
      </w:r>
      <w:r w:rsidRPr="0065582B">
        <w:rPr>
          <w:noProof/>
        </w:rPr>
        <w:t xml:space="preserve">, </w:t>
      </w:r>
      <w:r>
        <w:rPr>
          <w:noProof/>
        </w:rPr>
        <w:br/>
      </w:r>
      <w:r w:rsidRPr="0065582B">
        <w:rPr>
          <w:noProof/>
        </w:rPr>
        <w:t>582 U.S. 79 (2017)</w:t>
      </w:r>
      <w:r w:rsidRPr="0065582B">
        <w:rPr>
          <w:noProof/>
        </w:rPr>
        <w:tab/>
        <w:t>12</w:t>
      </w:r>
    </w:p>
    <w:p w14:paraId="3EDDD726" w14:textId="761ADBD0" w:rsidR="0065582B" w:rsidRPr="0065582B" w:rsidRDefault="0065582B" w:rsidP="0065582B">
      <w:pPr>
        <w:pStyle w:val="TableofAuthorities"/>
        <w:tabs>
          <w:tab w:val="right" w:leader="dot" w:pos="5894"/>
        </w:tabs>
        <w:spacing w:after="100"/>
        <w:rPr>
          <w:noProof/>
        </w:rPr>
      </w:pPr>
      <w:r w:rsidRPr="0065582B">
        <w:rPr>
          <w:i/>
          <w:iCs/>
          <w:noProof/>
        </w:rPr>
        <w:t>J.W. Hampton, Jr., &amp; Co. v. United States</w:t>
      </w:r>
      <w:r w:rsidRPr="0065582B">
        <w:rPr>
          <w:noProof/>
        </w:rPr>
        <w:t xml:space="preserve">, </w:t>
      </w:r>
      <w:r>
        <w:rPr>
          <w:noProof/>
        </w:rPr>
        <w:br/>
      </w:r>
      <w:r w:rsidRPr="0065582B">
        <w:rPr>
          <w:noProof/>
        </w:rPr>
        <w:t>276 U.S. 394 (1928)</w:t>
      </w:r>
      <w:r w:rsidRPr="0065582B">
        <w:rPr>
          <w:noProof/>
        </w:rPr>
        <w:tab/>
        <w:t>14</w:t>
      </w:r>
    </w:p>
    <w:p w14:paraId="5F93A358" w14:textId="7A575A3A" w:rsidR="0065582B" w:rsidRPr="0065582B" w:rsidRDefault="0065582B" w:rsidP="0065582B">
      <w:pPr>
        <w:pStyle w:val="TableofAuthorities"/>
        <w:tabs>
          <w:tab w:val="right" w:leader="dot" w:pos="5894"/>
        </w:tabs>
        <w:spacing w:after="100"/>
        <w:rPr>
          <w:noProof/>
        </w:rPr>
      </w:pPr>
      <w:r w:rsidRPr="0065582B">
        <w:rPr>
          <w:i/>
          <w:iCs/>
          <w:noProof/>
        </w:rPr>
        <w:t>Jarkesy v. SEC</w:t>
      </w:r>
      <w:r w:rsidRPr="0065582B">
        <w:rPr>
          <w:noProof/>
        </w:rPr>
        <w:t xml:space="preserve">, </w:t>
      </w:r>
      <w:r>
        <w:rPr>
          <w:noProof/>
        </w:rPr>
        <w:br/>
      </w:r>
      <w:r w:rsidRPr="0065582B">
        <w:rPr>
          <w:noProof/>
        </w:rPr>
        <w:t xml:space="preserve">34 F.4th 446 (5th Cir. 2022), </w:t>
      </w:r>
      <w:r>
        <w:rPr>
          <w:noProof/>
        </w:rPr>
        <w:br/>
      </w:r>
      <w:r w:rsidRPr="0065582B">
        <w:rPr>
          <w:i/>
          <w:iCs/>
          <w:noProof/>
        </w:rPr>
        <w:t>aff’d on other grounds</w:t>
      </w:r>
      <w:r w:rsidRPr="0065582B">
        <w:rPr>
          <w:noProof/>
        </w:rPr>
        <w:t>, 603 U.S. 109 (2024)</w:t>
      </w:r>
      <w:r w:rsidRPr="0065582B">
        <w:rPr>
          <w:noProof/>
        </w:rPr>
        <w:tab/>
        <w:t>16</w:t>
      </w:r>
    </w:p>
    <w:p w14:paraId="3DEE5F4E" w14:textId="042D5065" w:rsidR="0065582B" w:rsidRPr="0065582B" w:rsidRDefault="0065582B" w:rsidP="0065582B">
      <w:pPr>
        <w:pStyle w:val="TableofAuthorities"/>
        <w:tabs>
          <w:tab w:val="right" w:leader="dot" w:pos="5894"/>
        </w:tabs>
        <w:spacing w:after="100"/>
        <w:rPr>
          <w:noProof/>
        </w:rPr>
      </w:pPr>
      <w:r w:rsidRPr="0065582B">
        <w:rPr>
          <w:i/>
          <w:iCs/>
          <w:noProof/>
        </w:rPr>
        <w:t>Kisor v. Wilkie</w:t>
      </w:r>
      <w:r w:rsidRPr="0065582B">
        <w:rPr>
          <w:noProof/>
        </w:rPr>
        <w:t xml:space="preserve">, </w:t>
      </w:r>
      <w:r>
        <w:rPr>
          <w:noProof/>
        </w:rPr>
        <w:br/>
      </w:r>
      <w:r w:rsidRPr="0065582B">
        <w:rPr>
          <w:noProof/>
        </w:rPr>
        <w:t>588 U.S. 558 (2019)</w:t>
      </w:r>
      <w:r w:rsidRPr="0065582B">
        <w:rPr>
          <w:noProof/>
        </w:rPr>
        <w:tab/>
        <w:t>1</w:t>
      </w:r>
    </w:p>
    <w:p w14:paraId="7CCB023B" w14:textId="5971E6C4" w:rsidR="0065582B" w:rsidRPr="0065582B" w:rsidRDefault="0065582B" w:rsidP="0065582B">
      <w:pPr>
        <w:pStyle w:val="TableofAuthorities"/>
        <w:tabs>
          <w:tab w:val="right" w:leader="dot" w:pos="5894"/>
        </w:tabs>
        <w:spacing w:after="100"/>
        <w:rPr>
          <w:noProof/>
        </w:rPr>
      </w:pPr>
      <w:r w:rsidRPr="0065582B">
        <w:rPr>
          <w:i/>
          <w:iCs/>
          <w:noProof/>
        </w:rPr>
        <w:t>Loper Bright Enters. v. Raimondo</w:t>
      </w:r>
      <w:r w:rsidRPr="0065582B">
        <w:rPr>
          <w:noProof/>
        </w:rPr>
        <w:t xml:space="preserve">, </w:t>
      </w:r>
      <w:r>
        <w:rPr>
          <w:noProof/>
        </w:rPr>
        <w:br/>
      </w:r>
      <w:r w:rsidRPr="0065582B">
        <w:rPr>
          <w:noProof/>
        </w:rPr>
        <w:t>603 U.S. 369 (2024)</w:t>
      </w:r>
      <w:r w:rsidRPr="0065582B">
        <w:rPr>
          <w:noProof/>
        </w:rPr>
        <w:tab/>
        <w:t>1</w:t>
      </w:r>
    </w:p>
    <w:p w14:paraId="13219BE7" w14:textId="01AED043" w:rsidR="0065582B" w:rsidRPr="0065582B" w:rsidRDefault="0065582B" w:rsidP="0065582B">
      <w:pPr>
        <w:pStyle w:val="TableofAuthorities"/>
        <w:tabs>
          <w:tab w:val="right" w:leader="dot" w:pos="5894"/>
        </w:tabs>
        <w:spacing w:after="100"/>
        <w:rPr>
          <w:noProof/>
        </w:rPr>
      </w:pPr>
      <w:r w:rsidRPr="0065582B">
        <w:rPr>
          <w:i/>
          <w:iCs/>
          <w:noProof/>
        </w:rPr>
        <w:t>Michigan v. EPA</w:t>
      </w:r>
      <w:r w:rsidRPr="0065582B">
        <w:rPr>
          <w:noProof/>
        </w:rPr>
        <w:t xml:space="preserve">, </w:t>
      </w:r>
      <w:r>
        <w:rPr>
          <w:noProof/>
        </w:rPr>
        <w:br/>
      </w:r>
      <w:r w:rsidRPr="0065582B">
        <w:rPr>
          <w:noProof/>
        </w:rPr>
        <w:t>576 U.S. 743 (2015)</w:t>
      </w:r>
      <w:r w:rsidRPr="0065582B">
        <w:rPr>
          <w:noProof/>
        </w:rPr>
        <w:tab/>
        <w:t>14</w:t>
      </w:r>
    </w:p>
    <w:p w14:paraId="0B66BA2C" w14:textId="2A7852C3" w:rsidR="0065582B" w:rsidRPr="0065582B" w:rsidRDefault="0065582B" w:rsidP="0065582B">
      <w:pPr>
        <w:pStyle w:val="TableofAuthorities"/>
        <w:tabs>
          <w:tab w:val="right" w:leader="dot" w:pos="5894"/>
        </w:tabs>
        <w:spacing w:after="100"/>
        <w:rPr>
          <w:noProof/>
        </w:rPr>
      </w:pPr>
      <w:r w:rsidRPr="0065582B">
        <w:rPr>
          <w:i/>
          <w:iCs/>
          <w:noProof/>
        </w:rPr>
        <w:t>Nat’l Ass’n of Mfrs. v. Dep’t of Def.</w:t>
      </w:r>
      <w:r w:rsidRPr="0065582B">
        <w:rPr>
          <w:noProof/>
        </w:rPr>
        <w:t xml:space="preserve">, </w:t>
      </w:r>
      <w:r>
        <w:rPr>
          <w:noProof/>
        </w:rPr>
        <w:br/>
      </w:r>
      <w:r w:rsidRPr="0065582B">
        <w:rPr>
          <w:noProof/>
        </w:rPr>
        <w:t>583 U.S. 109 (2018)</w:t>
      </w:r>
      <w:r w:rsidRPr="0065582B">
        <w:rPr>
          <w:noProof/>
        </w:rPr>
        <w:tab/>
        <w:t>1</w:t>
      </w:r>
    </w:p>
    <w:p w14:paraId="7F00E7DF" w14:textId="650BD410" w:rsidR="0065582B" w:rsidRPr="0065582B" w:rsidRDefault="0065582B" w:rsidP="0065582B">
      <w:pPr>
        <w:pStyle w:val="TableofAuthorities"/>
        <w:tabs>
          <w:tab w:val="right" w:leader="dot" w:pos="5894"/>
        </w:tabs>
        <w:spacing w:after="100"/>
        <w:rPr>
          <w:noProof/>
        </w:rPr>
      </w:pPr>
      <w:r w:rsidRPr="0065582B">
        <w:rPr>
          <w:i/>
          <w:iCs/>
          <w:noProof/>
        </w:rPr>
        <w:t>New York v. United States</w:t>
      </w:r>
      <w:r w:rsidRPr="0065582B">
        <w:rPr>
          <w:noProof/>
        </w:rPr>
        <w:t xml:space="preserve">, </w:t>
      </w:r>
      <w:r>
        <w:rPr>
          <w:noProof/>
        </w:rPr>
        <w:br/>
      </w:r>
      <w:r w:rsidRPr="0065582B">
        <w:rPr>
          <w:noProof/>
        </w:rPr>
        <w:t>505 U.S. 144 (1992)</w:t>
      </w:r>
      <w:r w:rsidRPr="0065582B">
        <w:rPr>
          <w:noProof/>
        </w:rPr>
        <w:tab/>
        <w:t>8</w:t>
      </w:r>
    </w:p>
    <w:p w14:paraId="60CC5790" w14:textId="11D356C3" w:rsidR="0065582B" w:rsidRPr="0065582B" w:rsidRDefault="0065582B" w:rsidP="0065582B">
      <w:pPr>
        <w:pStyle w:val="TableofAuthorities"/>
        <w:tabs>
          <w:tab w:val="right" w:leader="dot" w:pos="5894"/>
        </w:tabs>
        <w:spacing w:after="100"/>
        <w:rPr>
          <w:noProof/>
        </w:rPr>
      </w:pPr>
      <w:r w:rsidRPr="0065582B">
        <w:rPr>
          <w:i/>
          <w:iCs/>
          <w:noProof/>
        </w:rPr>
        <w:t xml:space="preserve">NLRB v. Noel Canning, </w:t>
      </w:r>
      <w:r>
        <w:rPr>
          <w:i/>
          <w:iCs/>
          <w:noProof/>
        </w:rPr>
        <w:br/>
      </w:r>
      <w:r w:rsidRPr="0065582B">
        <w:rPr>
          <w:noProof/>
        </w:rPr>
        <w:t>573 U.S. 513 (2014) (Scalia, J., concurring)</w:t>
      </w:r>
      <w:r w:rsidRPr="0065582B">
        <w:rPr>
          <w:noProof/>
        </w:rPr>
        <w:tab/>
        <w:t>12</w:t>
      </w:r>
    </w:p>
    <w:p w14:paraId="1A480B67" w14:textId="73B42E5C" w:rsidR="0065582B" w:rsidRPr="0065582B" w:rsidRDefault="0065582B" w:rsidP="0065582B">
      <w:pPr>
        <w:pStyle w:val="TableofAuthorities"/>
        <w:tabs>
          <w:tab w:val="right" w:leader="dot" w:pos="5894"/>
        </w:tabs>
        <w:spacing w:after="100"/>
        <w:rPr>
          <w:noProof/>
        </w:rPr>
      </w:pPr>
      <w:r w:rsidRPr="0065582B">
        <w:rPr>
          <w:i/>
          <w:iCs/>
          <w:noProof/>
        </w:rPr>
        <w:lastRenderedPageBreak/>
        <w:t>Rapanos v. United States</w:t>
      </w:r>
      <w:r w:rsidRPr="0065582B">
        <w:rPr>
          <w:noProof/>
        </w:rPr>
        <w:t xml:space="preserve">, </w:t>
      </w:r>
      <w:r>
        <w:rPr>
          <w:noProof/>
        </w:rPr>
        <w:br/>
      </w:r>
      <w:r w:rsidRPr="0065582B">
        <w:rPr>
          <w:noProof/>
        </w:rPr>
        <w:t>547 U.S. 715 (2006) (plurality opinion)</w:t>
      </w:r>
      <w:r w:rsidRPr="0065582B">
        <w:rPr>
          <w:noProof/>
        </w:rPr>
        <w:tab/>
        <w:t>12</w:t>
      </w:r>
    </w:p>
    <w:p w14:paraId="58EA2AF5" w14:textId="6263701D" w:rsidR="0065582B" w:rsidRPr="0065582B" w:rsidRDefault="0065582B" w:rsidP="0065582B">
      <w:pPr>
        <w:pStyle w:val="TableofAuthorities"/>
        <w:tabs>
          <w:tab w:val="right" w:leader="dot" w:pos="5894"/>
        </w:tabs>
        <w:spacing w:after="100"/>
        <w:rPr>
          <w:noProof/>
        </w:rPr>
      </w:pPr>
      <w:r w:rsidRPr="0065582B">
        <w:rPr>
          <w:i/>
          <w:iCs/>
          <w:noProof/>
        </w:rPr>
        <w:t>SEC v. Jarkesy</w:t>
      </w:r>
      <w:r w:rsidRPr="0065582B">
        <w:rPr>
          <w:noProof/>
        </w:rPr>
        <w:t xml:space="preserve">, </w:t>
      </w:r>
      <w:r>
        <w:rPr>
          <w:noProof/>
        </w:rPr>
        <w:br/>
      </w:r>
      <w:r w:rsidRPr="0065582B">
        <w:rPr>
          <w:noProof/>
        </w:rPr>
        <w:t>603 U.S. 109 (2024)</w:t>
      </w:r>
      <w:r w:rsidRPr="0065582B">
        <w:rPr>
          <w:noProof/>
        </w:rPr>
        <w:tab/>
        <w:t>8, 11</w:t>
      </w:r>
    </w:p>
    <w:p w14:paraId="2A7EF037" w14:textId="1BD0E992" w:rsidR="0065582B" w:rsidRPr="0065582B" w:rsidRDefault="0065582B" w:rsidP="0065582B">
      <w:pPr>
        <w:pStyle w:val="TableofAuthorities"/>
        <w:tabs>
          <w:tab w:val="right" w:leader="dot" w:pos="5894"/>
        </w:tabs>
        <w:spacing w:after="100"/>
        <w:rPr>
          <w:noProof/>
        </w:rPr>
      </w:pPr>
      <w:r w:rsidRPr="0065582B">
        <w:rPr>
          <w:i/>
          <w:iCs/>
          <w:noProof/>
        </w:rPr>
        <w:t>Touby v. United States</w:t>
      </w:r>
      <w:r w:rsidRPr="0065582B">
        <w:rPr>
          <w:noProof/>
        </w:rPr>
        <w:t xml:space="preserve">, </w:t>
      </w:r>
      <w:r>
        <w:rPr>
          <w:noProof/>
        </w:rPr>
        <w:br/>
      </w:r>
      <w:r w:rsidRPr="0065582B">
        <w:rPr>
          <w:noProof/>
        </w:rPr>
        <w:t>500 U.S. 160 (1991)</w:t>
      </w:r>
      <w:r w:rsidRPr="0065582B">
        <w:rPr>
          <w:noProof/>
        </w:rPr>
        <w:tab/>
        <w:t>16</w:t>
      </w:r>
    </w:p>
    <w:p w14:paraId="62D24771" w14:textId="389D4222" w:rsidR="0065582B" w:rsidRPr="0065582B" w:rsidRDefault="0065582B" w:rsidP="0065582B">
      <w:pPr>
        <w:pStyle w:val="TableofAuthorities"/>
        <w:tabs>
          <w:tab w:val="right" w:leader="dot" w:pos="5894"/>
        </w:tabs>
        <w:spacing w:after="100"/>
        <w:rPr>
          <w:noProof/>
        </w:rPr>
      </w:pPr>
      <w:r w:rsidRPr="0065582B">
        <w:rPr>
          <w:i/>
          <w:iCs/>
          <w:noProof/>
        </w:rPr>
        <w:t>Util. Air Regul. Grp. v. EPA</w:t>
      </w:r>
      <w:r w:rsidRPr="0065582B">
        <w:rPr>
          <w:noProof/>
        </w:rPr>
        <w:t xml:space="preserve">, </w:t>
      </w:r>
      <w:r>
        <w:rPr>
          <w:noProof/>
        </w:rPr>
        <w:br/>
      </w:r>
      <w:r w:rsidRPr="0065582B">
        <w:rPr>
          <w:noProof/>
        </w:rPr>
        <w:t>573 U.S. 302 (2014)</w:t>
      </w:r>
      <w:r w:rsidRPr="0065582B">
        <w:rPr>
          <w:noProof/>
        </w:rPr>
        <w:tab/>
        <w:t>1</w:t>
      </w:r>
    </w:p>
    <w:p w14:paraId="380BB59C" w14:textId="03FEDFC2" w:rsidR="0065582B" w:rsidRPr="0065582B" w:rsidRDefault="0065582B" w:rsidP="0065582B">
      <w:pPr>
        <w:pStyle w:val="TableofAuthorities"/>
        <w:tabs>
          <w:tab w:val="right" w:leader="dot" w:pos="5894"/>
        </w:tabs>
        <w:spacing w:after="100"/>
        <w:rPr>
          <w:noProof/>
        </w:rPr>
      </w:pPr>
      <w:r w:rsidRPr="0065582B">
        <w:rPr>
          <w:i/>
          <w:iCs/>
          <w:noProof/>
        </w:rPr>
        <w:t>Wayman v. Southard</w:t>
      </w:r>
      <w:r w:rsidRPr="0065582B">
        <w:rPr>
          <w:noProof/>
        </w:rPr>
        <w:t xml:space="preserve">, </w:t>
      </w:r>
      <w:r>
        <w:rPr>
          <w:noProof/>
        </w:rPr>
        <w:br/>
      </w:r>
      <w:r w:rsidRPr="0065582B">
        <w:rPr>
          <w:noProof/>
        </w:rPr>
        <w:t>23 U.S. (10 Wheat.) 1 (1825)</w:t>
      </w:r>
      <w:r w:rsidRPr="0065582B">
        <w:rPr>
          <w:noProof/>
        </w:rPr>
        <w:tab/>
        <w:t>14</w:t>
      </w:r>
    </w:p>
    <w:p w14:paraId="3442E94E" w14:textId="63DABAF0" w:rsidR="0065582B" w:rsidRPr="0065582B" w:rsidRDefault="0065582B" w:rsidP="0065582B">
      <w:pPr>
        <w:pStyle w:val="TableofAuthorities"/>
        <w:tabs>
          <w:tab w:val="right" w:leader="dot" w:pos="5894"/>
        </w:tabs>
        <w:spacing w:after="100"/>
        <w:rPr>
          <w:noProof/>
        </w:rPr>
      </w:pPr>
      <w:r w:rsidRPr="0065582B">
        <w:rPr>
          <w:i/>
          <w:iCs/>
          <w:noProof/>
        </w:rPr>
        <w:t>Whitman v. Am. Trucking Ass’ns</w:t>
      </w:r>
      <w:r w:rsidRPr="0065582B">
        <w:rPr>
          <w:noProof/>
        </w:rPr>
        <w:t xml:space="preserve">, </w:t>
      </w:r>
      <w:r>
        <w:rPr>
          <w:noProof/>
        </w:rPr>
        <w:br/>
      </w:r>
      <w:r w:rsidRPr="0065582B">
        <w:rPr>
          <w:noProof/>
        </w:rPr>
        <w:t>531 U.S. 457 (2001)</w:t>
      </w:r>
      <w:r w:rsidRPr="0065582B">
        <w:rPr>
          <w:noProof/>
        </w:rPr>
        <w:tab/>
        <w:t>14</w:t>
      </w:r>
    </w:p>
    <w:p w14:paraId="203B120E" w14:textId="77777777" w:rsidR="0065582B" w:rsidRPr="0065582B" w:rsidRDefault="00D66B13" w:rsidP="0065582B">
      <w:pPr>
        <w:pStyle w:val="TOAHeading"/>
        <w:tabs>
          <w:tab w:val="right" w:leader="dot" w:pos="5894"/>
        </w:tabs>
        <w:spacing w:after="100"/>
        <w:rPr>
          <w:rFonts w:ascii="Century Schoolbook" w:eastAsiaTheme="minorEastAsia" w:hAnsi="Century Schoolbook" w:cstheme="minorBidi"/>
          <w:b w:val="0"/>
          <w:bCs w:val="0"/>
          <w:noProof/>
        </w:rPr>
      </w:pPr>
      <w:r w:rsidRPr="0065582B">
        <w:rPr>
          <w:rFonts w:ascii="Century Schoolbook" w:hAnsi="Century Schoolbook"/>
          <w:b w:val="0"/>
          <w:bCs w:val="0"/>
        </w:rPr>
        <w:fldChar w:fldCharType="end"/>
      </w:r>
      <w:r w:rsidRPr="0065582B">
        <w:rPr>
          <w:rFonts w:ascii="Century Schoolbook" w:hAnsi="Century Schoolbook"/>
          <w:b w:val="0"/>
          <w:bCs w:val="0"/>
        </w:rPr>
        <w:fldChar w:fldCharType="begin"/>
      </w:r>
      <w:r w:rsidRPr="0065582B">
        <w:rPr>
          <w:rFonts w:ascii="Century Schoolbook" w:hAnsi="Century Schoolbook"/>
          <w:b w:val="0"/>
          <w:bCs w:val="0"/>
        </w:rPr>
        <w:instrText xml:space="preserve"> TOA \h \c "2" </w:instrText>
      </w:r>
      <w:r w:rsidRPr="0065582B">
        <w:rPr>
          <w:rFonts w:ascii="Century Schoolbook" w:hAnsi="Century Schoolbook"/>
          <w:b w:val="0"/>
          <w:bCs w:val="0"/>
        </w:rPr>
        <w:fldChar w:fldCharType="separate"/>
      </w:r>
      <w:r w:rsidR="0065582B" w:rsidRPr="0065582B">
        <w:rPr>
          <w:rFonts w:ascii="Century Schoolbook" w:hAnsi="Century Schoolbook"/>
          <w:noProof/>
        </w:rPr>
        <w:t>Statutes</w:t>
      </w:r>
    </w:p>
    <w:p w14:paraId="153066D3" w14:textId="77777777" w:rsidR="0065582B" w:rsidRPr="0065582B" w:rsidRDefault="0065582B" w:rsidP="0065582B">
      <w:pPr>
        <w:pStyle w:val="TableofAuthorities"/>
        <w:tabs>
          <w:tab w:val="right" w:leader="dot" w:pos="5894"/>
        </w:tabs>
        <w:spacing w:after="100"/>
        <w:rPr>
          <w:noProof/>
        </w:rPr>
      </w:pPr>
      <w:r w:rsidRPr="0065582B">
        <w:rPr>
          <w:noProof/>
        </w:rPr>
        <w:t>15 U.S.C. § 77h-1(g)(1)</w:t>
      </w:r>
      <w:r w:rsidRPr="0065582B">
        <w:rPr>
          <w:noProof/>
        </w:rPr>
        <w:tab/>
        <w:t>8</w:t>
      </w:r>
    </w:p>
    <w:p w14:paraId="7CE567EB" w14:textId="77777777" w:rsidR="0065582B" w:rsidRPr="0065582B" w:rsidRDefault="0065582B" w:rsidP="0065582B">
      <w:pPr>
        <w:pStyle w:val="TableofAuthorities"/>
        <w:tabs>
          <w:tab w:val="right" w:leader="dot" w:pos="5894"/>
        </w:tabs>
        <w:spacing w:after="100"/>
        <w:rPr>
          <w:noProof/>
        </w:rPr>
      </w:pPr>
      <w:r w:rsidRPr="0065582B">
        <w:rPr>
          <w:noProof/>
        </w:rPr>
        <w:t>15 U.S.C. § 77t(d)(1)</w:t>
      </w:r>
      <w:r w:rsidRPr="0065582B">
        <w:rPr>
          <w:noProof/>
        </w:rPr>
        <w:tab/>
        <w:t>8</w:t>
      </w:r>
    </w:p>
    <w:p w14:paraId="07D09637" w14:textId="77777777" w:rsidR="0065582B" w:rsidRPr="0065582B" w:rsidRDefault="0065582B" w:rsidP="0065582B">
      <w:pPr>
        <w:pStyle w:val="TableofAuthorities"/>
        <w:tabs>
          <w:tab w:val="right" w:leader="dot" w:pos="5894"/>
        </w:tabs>
        <w:spacing w:after="100"/>
        <w:rPr>
          <w:noProof/>
        </w:rPr>
      </w:pPr>
      <w:r w:rsidRPr="0065582B">
        <w:rPr>
          <w:noProof/>
        </w:rPr>
        <w:t>15 U.S.C. § 78u(d)(3)(A)</w:t>
      </w:r>
      <w:r w:rsidRPr="0065582B">
        <w:rPr>
          <w:noProof/>
        </w:rPr>
        <w:tab/>
        <w:t>8, 9</w:t>
      </w:r>
    </w:p>
    <w:p w14:paraId="681F6890" w14:textId="77777777" w:rsidR="0065582B" w:rsidRPr="0065582B" w:rsidRDefault="0065582B" w:rsidP="0065582B">
      <w:pPr>
        <w:pStyle w:val="TableofAuthorities"/>
        <w:tabs>
          <w:tab w:val="right" w:leader="dot" w:pos="5894"/>
        </w:tabs>
        <w:spacing w:after="100"/>
        <w:rPr>
          <w:noProof/>
        </w:rPr>
      </w:pPr>
      <w:r w:rsidRPr="0065582B">
        <w:rPr>
          <w:noProof/>
        </w:rPr>
        <w:t>15 U.S.C. § 78u-2(a)(1)</w:t>
      </w:r>
      <w:r w:rsidRPr="0065582B">
        <w:rPr>
          <w:noProof/>
        </w:rPr>
        <w:tab/>
        <w:t>8</w:t>
      </w:r>
    </w:p>
    <w:p w14:paraId="17FB3914" w14:textId="77777777" w:rsidR="0065582B" w:rsidRPr="0065582B" w:rsidRDefault="0065582B" w:rsidP="0065582B">
      <w:pPr>
        <w:pStyle w:val="TableofAuthorities"/>
        <w:tabs>
          <w:tab w:val="right" w:leader="dot" w:pos="5894"/>
        </w:tabs>
        <w:spacing w:after="100"/>
        <w:rPr>
          <w:noProof/>
        </w:rPr>
      </w:pPr>
      <w:r w:rsidRPr="0065582B">
        <w:rPr>
          <w:noProof/>
        </w:rPr>
        <w:t>15 U.S.C. § 78y(a)(4)</w:t>
      </w:r>
      <w:r w:rsidRPr="0065582B">
        <w:rPr>
          <w:noProof/>
        </w:rPr>
        <w:tab/>
        <w:t>11</w:t>
      </w:r>
    </w:p>
    <w:p w14:paraId="1BC962CC" w14:textId="77777777" w:rsidR="0065582B" w:rsidRPr="0065582B" w:rsidRDefault="0065582B" w:rsidP="0065582B">
      <w:pPr>
        <w:pStyle w:val="TableofAuthorities"/>
        <w:tabs>
          <w:tab w:val="right" w:leader="dot" w:pos="5894"/>
        </w:tabs>
        <w:spacing w:after="100"/>
        <w:rPr>
          <w:noProof/>
        </w:rPr>
      </w:pPr>
      <w:r w:rsidRPr="0065582B">
        <w:rPr>
          <w:noProof/>
        </w:rPr>
        <w:t>28 U.S.C. § 2461(a)</w:t>
      </w:r>
      <w:r w:rsidRPr="0065582B">
        <w:rPr>
          <w:noProof/>
        </w:rPr>
        <w:tab/>
        <w:t>5, 17</w:t>
      </w:r>
    </w:p>
    <w:p w14:paraId="17DFFE3C" w14:textId="77777777" w:rsidR="0065582B" w:rsidRPr="0065582B" w:rsidRDefault="0065582B" w:rsidP="0065582B">
      <w:pPr>
        <w:pStyle w:val="TableofAuthorities"/>
        <w:tabs>
          <w:tab w:val="right" w:leader="dot" w:pos="5894"/>
        </w:tabs>
        <w:spacing w:after="100"/>
        <w:rPr>
          <w:noProof/>
        </w:rPr>
      </w:pPr>
      <w:r w:rsidRPr="0065582B">
        <w:rPr>
          <w:noProof/>
        </w:rPr>
        <w:t>29 U.S.C. § 1853</w:t>
      </w:r>
      <w:r w:rsidRPr="0065582B">
        <w:rPr>
          <w:noProof/>
        </w:rPr>
        <w:tab/>
        <w:t>5, 10, 11</w:t>
      </w:r>
    </w:p>
    <w:p w14:paraId="0728FA46" w14:textId="77777777" w:rsidR="0065582B" w:rsidRPr="0065582B" w:rsidRDefault="0065582B" w:rsidP="0065582B">
      <w:pPr>
        <w:pStyle w:val="TableofAuthorities"/>
        <w:tabs>
          <w:tab w:val="right" w:leader="dot" w:pos="5894"/>
        </w:tabs>
        <w:spacing w:after="100"/>
        <w:rPr>
          <w:noProof/>
        </w:rPr>
      </w:pPr>
      <w:r w:rsidRPr="0065582B">
        <w:rPr>
          <w:noProof/>
        </w:rPr>
        <w:t>29 U.S.C. § 216(c)</w:t>
      </w:r>
      <w:r w:rsidRPr="0065582B">
        <w:rPr>
          <w:noProof/>
        </w:rPr>
        <w:tab/>
        <w:t>11</w:t>
      </w:r>
    </w:p>
    <w:p w14:paraId="4A1604EE" w14:textId="77777777" w:rsidR="0065582B" w:rsidRPr="0065582B" w:rsidRDefault="0065582B" w:rsidP="0065582B">
      <w:pPr>
        <w:pStyle w:val="TableofAuthorities"/>
        <w:tabs>
          <w:tab w:val="right" w:leader="dot" w:pos="5894"/>
        </w:tabs>
        <w:spacing w:after="100"/>
        <w:rPr>
          <w:noProof/>
        </w:rPr>
      </w:pPr>
      <w:r w:rsidRPr="0065582B">
        <w:rPr>
          <w:noProof/>
        </w:rPr>
        <w:t>29 U.S.C. § 217</w:t>
      </w:r>
      <w:r w:rsidRPr="0065582B">
        <w:rPr>
          <w:noProof/>
        </w:rPr>
        <w:tab/>
        <w:t>11</w:t>
      </w:r>
    </w:p>
    <w:p w14:paraId="49C7EC76" w14:textId="77777777" w:rsidR="0065582B" w:rsidRPr="0065582B" w:rsidRDefault="0065582B" w:rsidP="0065582B">
      <w:pPr>
        <w:pStyle w:val="TableofAuthorities"/>
        <w:tabs>
          <w:tab w:val="right" w:leader="dot" w:pos="5894"/>
        </w:tabs>
        <w:spacing w:after="100"/>
        <w:rPr>
          <w:noProof/>
        </w:rPr>
      </w:pPr>
      <w:r w:rsidRPr="0065582B">
        <w:rPr>
          <w:noProof/>
        </w:rPr>
        <w:t>31 U.S.C. §§ 3801–3812</w:t>
      </w:r>
      <w:r w:rsidRPr="0065582B">
        <w:rPr>
          <w:noProof/>
        </w:rPr>
        <w:tab/>
        <w:t>13</w:t>
      </w:r>
    </w:p>
    <w:p w14:paraId="15C74815" w14:textId="77777777" w:rsidR="0065582B" w:rsidRPr="0065582B" w:rsidRDefault="0065582B" w:rsidP="0065582B">
      <w:pPr>
        <w:pStyle w:val="TableofAuthorities"/>
        <w:tabs>
          <w:tab w:val="right" w:leader="dot" w:pos="5894"/>
        </w:tabs>
        <w:spacing w:after="100"/>
        <w:rPr>
          <w:noProof/>
        </w:rPr>
      </w:pPr>
      <w:r w:rsidRPr="0065582B">
        <w:rPr>
          <w:noProof/>
        </w:rPr>
        <w:t>42 U.S.C. § 9609</w:t>
      </w:r>
      <w:r w:rsidRPr="0065582B">
        <w:rPr>
          <w:noProof/>
        </w:rPr>
        <w:tab/>
        <w:t>13</w:t>
      </w:r>
    </w:p>
    <w:p w14:paraId="1924FF9C" w14:textId="77777777" w:rsidR="0065582B" w:rsidRPr="0065582B" w:rsidRDefault="0065582B" w:rsidP="0065582B">
      <w:pPr>
        <w:pStyle w:val="TableofAuthorities"/>
        <w:tabs>
          <w:tab w:val="right" w:leader="dot" w:pos="5894"/>
        </w:tabs>
        <w:spacing w:after="100"/>
        <w:rPr>
          <w:noProof/>
        </w:rPr>
      </w:pPr>
      <w:r w:rsidRPr="0065582B">
        <w:rPr>
          <w:noProof/>
        </w:rPr>
        <w:t>47 U.S.C. § 503(b)(1)</w:t>
      </w:r>
      <w:r w:rsidRPr="0065582B">
        <w:rPr>
          <w:noProof/>
        </w:rPr>
        <w:tab/>
        <w:t>9</w:t>
      </w:r>
    </w:p>
    <w:p w14:paraId="3B6EBD11" w14:textId="77777777" w:rsidR="0065582B" w:rsidRPr="0065582B" w:rsidRDefault="0065582B" w:rsidP="0065582B">
      <w:pPr>
        <w:pStyle w:val="TableofAuthorities"/>
        <w:tabs>
          <w:tab w:val="right" w:leader="dot" w:pos="5894"/>
        </w:tabs>
        <w:spacing w:after="100"/>
        <w:rPr>
          <w:noProof/>
        </w:rPr>
      </w:pPr>
      <w:r w:rsidRPr="0065582B">
        <w:rPr>
          <w:noProof/>
        </w:rPr>
        <w:t>47 U.S.C. § 503(b)(2)(E)</w:t>
      </w:r>
      <w:r w:rsidRPr="0065582B">
        <w:rPr>
          <w:noProof/>
        </w:rPr>
        <w:tab/>
        <w:t>9</w:t>
      </w:r>
    </w:p>
    <w:p w14:paraId="22581443" w14:textId="77777777" w:rsidR="0065582B" w:rsidRPr="0065582B" w:rsidRDefault="0065582B" w:rsidP="0065582B">
      <w:pPr>
        <w:pStyle w:val="TableofAuthorities"/>
        <w:tabs>
          <w:tab w:val="right" w:leader="dot" w:pos="5894"/>
        </w:tabs>
        <w:spacing w:after="100"/>
        <w:rPr>
          <w:noProof/>
        </w:rPr>
      </w:pPr>
      <w:r w:rsidRPr="0065582B">
        <w:rPr>
          <w:noProof/>
        </w:rPr>
        <w:t>47 U.S.C. § 503(b)(4)</w:t>
      </w:r>
      <w:r w:rsidRPr="0065582B">
        <w:rPr>
          <w:noProof/>
        </w:rPr>
        <w:tab/>
        <w:t>9</w:t>
      </w:r>
    </w:p>
    <w:p w14:paraId="280E1513" w14:textId="77777777" w:rsidR="0065582B" w:rsidRPr="0065582B" w:rsidRDefault="0065582B" w:rsidP="0065582B">
      <w:pPr>
        <w:pStyle w:val="TableofAuthorities"/>
        <w:tabs>
          <w:tab w:val="right" w:leader="dot" w:pos="5894"/>
        </w:tabs>
        <w:spacing w:after="100"/>
        <w:rPr>
          <w:noProof/>
        </w:rPr>
      </w:pPr>
      <w:r w:rsidRPr="0065582B">
        <w:rPr>
          <w:noProof/>
        </w:rPr>
        <w:lastRenderedPageBreak/>
        <w:t>8 U.S.C. § 1101(a)(15)(H)(ii)(a)</w:t>
      </w:r>
      <w:r w:rsidRPr="0065582B">
        <w:rPr>
          <w:noProof/>
        </w:rPr>
        <w:tab/>
        <w:t>4</w:t>
      </w:r>
    </w:p>
    <w:p w14:paraId="3F4B3F5C" w14:textId="77777777" w:rsidR="0065582B" w:rsidRPr="0065582B" w:rsidRDefault="0065582B" w:rsidP="0065582B">
      <w:pPr>
        <w:pStyle w:val="TableofAuthorities"/>
        <w:tabs>
          <w:tab w:val="right" w:leader="dot" w:pos="5894"/>
        </w:tabs>
        <w:spacing w:after="100"/>
        <w:rPr>
          <w:noProof/>
        </w:rPr>
      </w:pPr>
      <w:r w:rsidRPr="0065582B">
        <w:rPr>
          <w:noProof/>
        </w:rPr>
        <w:t>8 U.S.C. § 1182(n)(2)(C)</w:t>
      </w:r>
      <w:r w:rsidRPr="0065582B">
        <w:rPr>
          <w:noProof/>
        </w:rPr>
        <w:tab/>
        <w:t>11</w:t>
      </w:r>
    </w:p>
    <w:p w14:paraId="44CA94DF" w14:textId="77777777" w:rsidR="0065582B" w:rsidRPr="0065582B" w:rsidRDefault="0065582B" w:rsidP="0065582B">
      <w:pPr>
        <w:pStyle w:val="TableofAuthorities"/>
        <w:tabs>
          <w:tab w:val="right" w:leader="dot" w:pos="5894"/>
        </w:tabs>
        <w:spacing w:after="100"/>
        <w:rPr>
          <w:noProof/>
        </w:rPr>
      </w:pPr>
      <w:r w:rsidRPr="0065582B">
        <w:rPr>
          <w:noProof/>
        </w:rPr>
        <w:t>8 U.S.C. § 1182(t)(3)(C)</w:t>
      </w:r>
      <w:r w:rsidRPr="0065582B">
        <w:rPr>
          <w:noProof/>
        </w:rPr>
        <w:tab/>
        <w:t>11</w:t>
      </w:r>
    </w:p>
    <w:p w14:paraId="2ABE10CB" w14:textId="77777777" w:rsidR="0065582B" w:rsidRPr="0065582B" w:rsidRDefault="0065582B" w:rsidP="0065582B">
      <w:pPr>
        <w:pStyle w:val="TableofAuthorities"/>
        <w:tabs>
          <w:tab w:val="right" w:leader="dot" w:pos="5894"/>
        </w:tabs>
        <w:spacing w:after="100"/>
        <w:rPr>
          <w:noProof/>
        </w:rPr>
      </w:pPr>
      <w:r w:rsidRPr="0065582B">
        <w:rPr>
          <w:noProof/>
        </w:rPr>
        <w:t>8 U.S.C. § 1184(c)(14)</w:t>
      </w:r>
      <w:r w:rsidRPr="0065582B">
        <w:rPr>
          <w:noProof/>
        </w:rPr>
        <w:tab/>
        <w:t>11</w:t>
      </w:r>
    </w:p>
    <w:p w14:paraId="58971728" w14:textId="77777777" w:rsidR="0065582B" w:rsidRPr="0065582B" w:rsidRDefault="0065582B" w:rsidP="0065582B">
      <w:pPr>
        <w:pStyle w:val="TableofAuthorities"/>
        <w:tabs>
          <w:tab w:val="right" w:leader="dot" w:pos="5894"/>
        </w:tabs>
        <w:spacing w:after="100"/>
        <w:rPr>
          <w:noProof/>
        </w:rPr>
      </w:pPr>
      <w:r w:rsidRPr="0065582B">
        <w:rPr>
          <w:noProof/>
        </w:rPr>
        <w:t>8 U.S.C. § 1188(a)(1)</w:t>
      </w:r>
      <w:r w:rsidRPr="0065582B">
        <w:rPr>
          <w:noProof/>
        </w:rPr>
        <w:tab/>
        <w:t>4</w:t>
      </w:r>
    </w:p>
    <w:p w14:paraId="37604A73" w14:textId="77777777" w:rsidR="0065582B" w:rsidRPr="0065582B" w:rsidRDefault="0065582B" w:rsidP="0065582B">
      <w:pPr>
        <w:pStyle w:val="TableofAuthorities"/>
        <w:tabs>
          <w:tab w:val="right" w:leader="dot" w:pos="5894"/>
        </w:tabs>
        <w:spacing w:after="100"/>
        <w:rPr>
          <w:noProof/>
        </w:rPr>
      </w:pPr>
      <w:r w:rsidRPr="0065582B">
        <w:rPr>
          <w:noProof/>
        </w:rPr>
        <w:t>8 U.S.C. § 1188(b)(2)(A)</w:t>
      </w:r>
      <w:r w:rsidRPr="0065582B">
        <w:rPr>
          <w:noProof/>
        </w:rPr>
        <w:tab/>
        <w:t>5, 9, 10, 17</w:t>
      </w:r>
    </w:p>
    <w:p w14:paraId="0414ED5B" w14:textId="77777777" w:rsidR="0065582B" w:rsidRPr="0065582B" w:rsidRDefault="0065582B" w:rsidP="0065582B">
      <w:pPr>
        <w:pStyle w:val="TableofAuthorities"/>
        <w:tabs>
          <w:tab w:val="right" w:leader="dot" w:pos="5894"/>
        </w:tabs>
        <w:spacing w:after="100"/>
        <w:rPr>
          <w:noProof/>
        </w:rPr>
      </w:pPr>
      <w:r w:rsidRPr="0065582B">
        <w:rPr>
          <w:noProof/>
        </w:rPr>
        <w:t>8 U.S.C. § 1188(e)(1)</w:t>
      </w:r>
      <w:r w:rsidRPr="0065582B">
        <w:rPr>
          <w:noProof/>
        </w:rPr>
        <w:tab/>
        <w:t>5, 10, 17</w:t>
      </w:r>
    </w:p>
    <w:p w14:paraId="31E26BCA" w14:textId="77777777" w:rsidR="0065582B" w:rsidRPr="0065582B" w:rsidRDefault="0065582B" w:rsidP="0065582B">
      <w:pPr>
        <w:pStyle w:val="TableofAuthorities"/>
        <w:tabs>
          <w:tab w:val="right" w:leader="dot" w:pos="5894"/>
        </w:tabs>
        <w:spacing w:after="100"/>
        <w:rPr>
          <w:noProof/>
        </w:rPr>
      </w:pPr>
      <w:r w:rsidRPr="0065582B">
        <w:rPr>
          <w:noProof/>
        </w:rPr>
        <w:t>8 U.S.C. § 1188(g)(1), (3), (4)</w:t>
      </w:r>
      <w:r w:rsidRPr="0065582B">
        <w:rPr>
          <w:noProof/>
        </w:rPr>
        <w:tab/>
        <w:t>9</w:t>
      </w:r>
    </w:p>
    <w:p w14:paraId="564DF2E8" w14:textId="77777777" w:rsidR="0065582B" w:rsidRPr="0065582B" w:rsidRDefault="0065582B" w:rsidP="0065582B">
      <w:pPr>
        <w:pStyle w:val="TableofAuthorities"/>
        <w:tabs>
          <w:tab w:val="right" w:leader="dot" w:pos="5894"/>
        </w:tabs>
        <w:spacing w:after="100"/>
        <w:rPr>
          <w:noProof/>
        </w:rPr>
      </w:pPr>
      <w:r w:rsidRPr="0065582B">
        <w:rPr>
          <w:noProof/>
        </w:rPr>
        <w:t>8 U.S.C. § 1188(g)(2)</w:t>
      </w:r>
      <w:r w:rsidRPr="0065582B">
        <w:rPr>
          <w:noProof/>
        </w:rPr>
        <w:tab/>
        <w:t>3, 4, 6, 11, 12, 17</w:t>
      </w:r>
    </w:p>
    <w:p w14:paraId="076C95E9" w14:textId="77777777" w:rsidR="0065582B" w:rsidRPr="0065582B" w:rsidRDefault="0065582B" w:rsidP="0065582B">
      <w:pPr>
        <w:pStyle w:val="TableofAuthorities"/>
        <w:tabs>
          <w:tab w:val="right" w:leader="dot" w:pos="5894"/>
        </w:tabs>
        <w:spacing w:after="100"/>
        <w:rPr>
          <w:noProof/>
        </w:rPr>
      </w:pPr>
      <w:r w:rsidRPr="0065582B">
        <w:rPr>
          <w:noProof/>
        </w:rPr>
        <w:t>8 U.S.C. § 1288(c)(4)(E)</w:t>
      </w:r>
      <w:r w:rsidRPr="0065582B">
        <w:rPr>
          <w:noProof/>
        </w:rPr>
        <w:tab/>
        <w:t>11</w:t>
      </w:r>
    </w:p>
    <w:p w14:paraId="6BBFC723" w14:textId="77777777" w:rsidR="0065582B" w:rsidRPr="0065582B" w:rsidRDefault="0065582B" w:rsidP="0065582B">
      <w:pPr>
        <w:pStyle w:val="TableofAuthorities"/>
        <w:tabs>
          <w:tab w:val="right" w:leader="dot" w:pos="5894"/>
        </w:tabs>
        <w:spacing w:after="100"/>
        <w:rPr>
          <w:noProof/>
        </w:rPr>
      </w:pPr>
      <w:r w:rsidRPr="0065582B">
        <w:rPr>
          <w:noProof/>
        </w:rPr>
        <w:t>8 U.S.C. § 1324a(e)(3)</w:t>
      </w:r>
      <w:r w:rsidRPr="0065582B">
        <w:rPr>
          <w:noProof/>
        </w:rPr>
        <w:tab/>
        <w:t>5, 10</w:t>
      </w:r>
    </w:p>
    <w:p w14:paraId="37476C19" w14:textId="77777777" w:rsidR="0065582B" w:rsidRPr="0065582B" w:rsidRDefault="0065582B" w:rsidP="0065582B">
      <w:pPr>
        <w:pStyle w:val="TableofAuthorities"/>
        <w:tabs>
          <w:tab w:val="right" w:leader="dot" w:pos="5894"/>
        </w:tabs>
        <w:spacing w:after="100"/>
        <w:rPr>
          <w:noProof/>
        </w:rPr>
      </w:pPr>
      <w:r w:rsidRPr="0065582B">
        <w:rPr>
          <w:noProof/>
        </w:rPr>
        <w:t>8 U.S.C. § 1324a(e)(4)</w:t>
      </w:r>
      <w:r w:rsidRPr="0065582B">
        <w:rPr>
          <w:noProof/>
        </w:rPr>
        <w:tab/>
        <w:t>10</w:t>
      </w:r>
    </w:p>
    <w:p w14:paraId="4A0AC197" w14:textId="77777777" w:rsidR="0065582B" w:rsidRPr="0065582B" w:rsidRDefault="0065582B" w:rsidP="0065582B">
      <w:pPr>
        <w:pStyle w:val="TableofAuthorities"/>
        <w:tabs>
          <w:tab w:val="right" w:leader="dot" w:pos="5894"/>
        </w:tabs>
        <w:spacing w:after="100"/>
        <w:rPr>
          <w:noProof/>
        </w:rPr>
      </w:pPr>
      <w:r w:rsidRPr="0065582B">
        <w:rPr>
          <w:noProof/>
        </w:rPr>
        <w:t>8 U.S.C. § 1324a(e)(8)</w:t>
      </w:r>
      <w:r w:rsidRPr="0065582B">
        <w:rPr>
          <w:noProof/>
        </w:rPr>
        <w:tab/>
        <w:t>10</w:t>
      </w:r>
    </w:p>
    <w:p w14:paraId="19B194C6" w14:textId="77777777" w:rsidR="0065582B" w:rsidRPr="0065582B" w:rsidRDefault="0065582B" w:rsidP="0065582B">
      <w:pPr>
        <w:pStyle w:val="TableofAuthorities"/>
        <w:tabs>
          <w:tab w:val="right" w:leader="dot" w:pos="5894"/>
        </w:tabs>
        <w:spacing w:after="100"/>
        <w:rPr>
          <w:noProof/>
        </w:rPr>
      </w:pPr>
      <w:r w:rsidRPr="0065582B">
        <w:rPr>
          <w:noProof/>
        </w:rPr>
        <w:t>8 U.S.C. § 1324a(e)(9)</w:t>
      </w:r>
      <w:r w:rsidRPr="0065582B">
        <w:rPr>
          <w:noProof/>
        </w:rPr>
        <w:tab/>
        <w:t>10</w:t>
      </w:r>
    </w:p>
    <w:p w14:paraId="4CA53E61" w14:textId="77777777" w:rsidR="0065582B" w:rsidRPr="0065582B" w:rsidRDefault="0065582B" w:rsidP="0065582B">
      <w:pPr>
        <w:pStyle w:val="TableofAuthorities"/>
        <w:tabs>
          <w:tab w:val="right" w:leader="dot" w:pos="5894"/>
        </w:tabs>
        <w:spacing w:after="100"/>
        <w:rPr>
          <w:noProof/>
        </w:rPr>
      </w:pPr>
      <w:r w:rsidRPr="0065582B">
        <w:rPr>
          <w:noProof/>
        </w:rPr>
        <w:t>8 U.S.C. § 1324b(e)–(g)</w:t>
      </w:r>
      <w:r w:rsidRPr="0065582B">
        <w:rPr>
          <w:noProof/>
        </w:rPr>
        <w:tab/>
        <w:t>5, 10</w:t>
      </w:r>
    </w:p>
    <w:p w14:paraId="7A56EFE4" w14:textId="77777777" w:rsidR="0065582B" w:rsidRPr="0065582B" w:rsidRDefault="0065582B" w:rsidP="0065582B">
      <w:pPr>
        <w:pStyle w:val="TableofAuthorities"/>
        <w:tabs>
          <w:tab w:val="right" w:leader="dot" w:pos="5894"/>
        </w:tabs>
        <w:spacing w:after="100"/>
        <w:rPr>
          <w:noProof/>
        </w:rPr>
      </w:pPr>
      <w:r w:rsidRPr="0065582B">
        <w:rPr>
          <w:noProof/>
        </w:rPr>
        <w:t>8 U.S.C. § 1324b(i)</w:t>
      </w:r>
      <w:r w:rsidRPr="0065582B">
        <w:rPr>
          <w:noProof/>
        </w:rPr>
        <w:tab/>
        <w:t>10</w:t>
      </w:r>
    </w:p>
    <w:p w14:paraId="743E0A2A" w14:textId="77777777" w:rsidR="0065582B" w:rsidRPr="0065582B" w:rsidRDefault="0065582B" w:rsidP="0065582B">
      <w:pPr>
        <w:pStyle w:val="TableofAuthorities"/>
        <w:tabs>
          <w:tab w:val="right" w:leader="dot" w:pos="5894"/>
        </w:tabs>
        <w:spacing w:after="100"/>
        <w:rPr>
          <w:noProof/>
        </w:rPr>
      </w:pPr>
      <w:r w:rsidRPr="0065582B">
        <w:rPr>
          <w:noProof/>
        </w:rPr>
        <w:t>8 U.S.C. § 1324c</w:t>
      </w:r>
      <w:r w:rsidRPr="0065582B">
        <w:rPr>
          <w:noProof/>
        </w:rPr>
        <w:tab/>
        <w:t>10</w:t>
      </w:r>
    </w:p>
    <w:p w14:paraId="0B18F5B5" w14:textId="77777777" w:rsidR="0065582B" w:rsidRPr="0065582B" w:rsidRDefault="0065582B" w:rsidP="0065582B">
      <w:pPr>
        <w:pStyle w:val="TableofAuthorities"/>
        <w:tabs>
          <w:tab w:val="right" w:leader="dot" w:pos="5894"/>
        </w:tabs>
        <w:spacing w:after="100"/>
        <w:rPr>
          <w:noProof/>
        </w:rPr>
      </w:pPr>
      <w:r w:rsidRPr="0065582B">
        <w:rPr>
          <w:noProof/>
        </w:rPr>
        <w:t>8 U.S.C. § 1324c(d)(2)</w:t>
      </w:r>
      <w:r w:rsidRPr="0065582B">
        <w:rPr>
          <w:noProof/>
        </w:rPr>
        <w:tab/>
        <w:t>5, 10</w:t>
      </w:r>
    </w:p>
    <w:p w14:paraId="7DC2A963" w14:textId="77777777" w:rsidR="0065582B" w:rsidRPr="0065582B" w:rsidRDefault="00D66B13" w:rsidP="0065582B">
      <w:pPr>
        <w:pStyle w:val="TOAHeading"/>
        <w:tabs>
          <w:tab w:val="right" w:leader="dot" w:pos="5894"/>
        </w:tabs>
        <w:spacing w:after="100"/>
        <w:rPr>
          <w:rFonts w:ascii="Century Schoolbook" w:eastAsiaTheme="minorEastAsia" w:hAnsi="Century Schoolbook" w:cstheme="minorBidi"/>
          <w:b w:val="0"/>
          <w:bCs w:val="0"/>
          <w:noProof/>
        </w:rPr>
      </w:pPr>
      <w:r w:rsidRPr="0065582B">
        <w:rPr>
          <w:rFonts w:ascii="Century Schoolbook" w:hAnsi="Century Schoolbook"/>
          <w:b w:val="0"/>
          <w:bCs w:val="0"/>
        </w:rPr>
        <w:fldChar w:fldCharType="end"/>
      </w:r>
      <w:r w:rsidRPr="0065582B">
        <w:rPr>
          <w:rFonts w:ascii="Century Schoolbook" w:hAnsi="Century Schoolbook"/>
          <w:b w:val="0"/>
          <w:bCs w:val="0"/>
        </w:rPr>
        <w:fldChar w:fldCharType="begin"/>
      </w:r>
      <w:r w:rsidRPr="0065582B">
        <w:rPr>
          <w:rFonts w:ascii="Century Schoolbook" w:hAnsi="Century Schoolbook"/>
          <w:b w:val="0"/>
          <w:bCs w:val="0"/>
        </w:rPr>
        <w:instrText xml:space="preserve"> TOA \h \c "3" </w:instrText>
      </w:r>
      <w:r w:rsidRPr="0065582B">
        <w:rPr>
          <w:rFonts w:ascii="Century Schoolbook" w:hAnsi="Century Schoolbook"/>
          <w:b w:val="0"/>
          <w:bCs w:val="0"/>
        </w:rPr>
        <w:fldChar w:fldCharType="separate"/>
      </w:r>
      <w:r w:rsidR="0065582B" w:rsidRPr="0065582B">
        <w:rPr>
          <w:rFonts w:ascii="Century Schoolbook" w:hAnsi="Century Schoolbook"/>
          <w:noProof/>
        </w:rPr>
        <w:t>Other Authorities</w:t>
      </w:r>
    </w:p>
    <w:p w14:paraId="2FE92643" w14:textId="5942827F" w:rsidR="0065582B" w:rsidRPr="0065582B" w:rsidRDefault="0065582B" w:rsidP="0065582B">
      <w:pPr>
        <w:pStyle w:val="TableofAuthorities"/>
        <w:tabs>
          <w:tab w:val="right" w:leader="dot" w:pos="5894"/>
        </w:tabs>
        <w:spacing w:after="100"/>
        <w:rPr>
          <w:noProof/>
        </w:rPr>
      </w:pPr>
      <w:r w:rsidRPr="0065582B">
        <w:rPr>
          <w:noProof/>
        </w:rPr>
        <w:t xml:space="preserve">Admin. Conf. of the U.S., Recommendation 72-6, Civil Money Penalties as a Sanction, </w:t>
      </w:r>
      <w:r>
        <w:rPr>
          <w:noProof/>
        </w:rPr>
        <w:br/>
      </w:r>
      <w:r w:rsidRPr="0065582B">
        <w:rPr>
          <w:noProof/>
        </w:rPr>
        <w:t>38 Fed. Reg. 19,972 (1972)</w:t>
      </w:r>
      <w:r w:rsidRPr="0065582B">
        <w:rPr>
          <w:noProof/>
        </w:rPr>
        <w:tab/>
        <w:t>13</w:t>
      </w:r>
    </w:p>
    <w:p w14:paraId="1E6DB661" w14:textId="5ECF3272" w:rsidR="0065582B" w:rsidRPr="0065582B" w:rsidRDefault="0065582B" w:rsidP="0065582B">
      <w:pPr>
        <w:pStyle w:val="TableofAuthorities"/>
        <w:tabs>
          <w:tab w:val="right" w:leader="dot" w:pos="5894"/>
        </w:tabs>
        <w:spacing w:after="100"/>
        <w:rPr>
          <w:noProof/>
        </w:rPr>
      </w:pPr>
      <w:r w:rsidRPr="0065582B">
        <w:rPr>
          <w:noProof/>
        </w:rPr>
        <w:t xml:space="preserve">Admin. Conf. of the U.S., Recommendation 93-1, </w:t>
      </w:r>
      <w:r>
        <w:rPr>
          <w:noProof/>
        </w:rPr>
        <w:br/>
      </w:r>
      <w:r w:rsidRPr="0065582B">
        <w:rPr>
          <w:noProof/>
        </w:rPr>
        <w:t xml:space="preserve">Use of APA Formal Procedures In Civil Money Penalty Proceedings, </w:t>
      </w:r>
      <w:r>
        <w:rPr>
          <w:noProof/>
        </w:rPr>
        <w:br/>
      </w:r>
      <w:r w:rsidRPr="0065582B">
        <w:rPr>
          <w:noProof/>
        </w:rPr>
        <w:t>58 Fed. Reg. 45,409 (1993)</w:t>
      </w:r>
      <w:r w:rsidRPr="0065582B">
        <w:rPr>
          <w:noProof/>
        </w:rPr>
        <w:tab/>
        <w:t>13</w:t>
      </w:r>
    </w:p>
    <w:p w14:paraId="71FA5923" w14:textId="77777777" w:rsidR="0065582B" w:rsidRPr="0065582B" w:rsidRDefault="0065582B" w:rsidP="0065582B">
      <w:pPr>
        <w:pStyle w:val="TableofAuthorities"/>
        <w:tabs>
          <w:tab w:val="right" w:leader="dot" w:pos="5894"/>
        </w:tabs>
        <w:spacing w:after="100"/>
        <w:rPr>
          <w:noProof/>
        </w:rPr>
      </w:pPr>
      <w:r w:rsidRPr="0065582B">
        <w:rPr>
          <w:noProof/>
        </w:rPr>
        <w:lastRenderedPageBreak/>
        <w:t>Congressional Research Service, H-2A and H-2B Temporary Worker Visas: Policy and Related Issues (May 11, 2023)</w:t>
      </w:r>
      <w:r w:rsidRPr="0065582B">
        <w:rPr>
          <w:noProof/>
        </w:rPr>
        <w:tab/>
        <w:t>4</w:t>
      </w:r>
    </w:p>
    <w:p w14:paraId="2C3A92DF" w14:textId="77777777" w:rsidR="0065582B" w:rsidRPr="0065582B" w:rsidRDefault="0065582B" w:rsidP="0065582B">
      <w:pPr>
        <w:pStyle w:val="TableofAuthorities"/>
        <w:tabs>
          <w:tab w:val="right" w:leader="dot" w:pos="5894"/>
        </w:tabs>
        <w:spacing w:after="100"/>
        <w:rPr>
          <w:noProof/>
        </w:rPr>
      </w:pPr>
      <w:r w:rsidRPr="0065582B">
        <w:rPr>
          <w:noProof/>
        </w:rPr>
        <w:t>H. R. Rep. No. 111-687 (2010)</w:t>
      </w:r>
      <w:r w:rsidRPr="0065582B">
        <w:rPr>
          <w:noProof/>
        </w:rPr>
        <w:tab/>
        <w:t>8</w:t>
      </w:r>
    </w:p>
    <w:p w14:paraId="5E2131ED" w14:textId="4DCF37E6" w:rsidR="0065582B" w:rsidRPr="0065582B" w:rsidRDefault="0065582B" w:rsidP="0065582B">
      <w:pPr>
        <w:pStyle w:val="TableofAuthorities"/>
        <w:tabs>
          <w:tab w:val="right" w:leader="dot" w:pos="5894"/>
        </w:tabs>
        <w:spacing w:after="100"/>
        <w:rPr>
          <w:noProof/>
        </w:rPr>
      </w:pPr>
      <w:r w:rsidRPr="0065582B">
        <w:rPr>
          <w:noProof/>
        </w:rPr>
        <w:t xml:space="preserve">Pub. L. No. 97-470, </w:t>
      </w:r>
      <w:r>
        <w:rPr>
          <w:noProof/>
        </w:rPr>
        <w:br/>
      </w:r>
      <w:r w:rsidRPr="0065582B">
        <w:rPr>
          <w:noProof/>
        </w:rPr>
        <w:t>title V, §</w:t>
      </w:r>
      <w:r w:rsidRPr="0065582B">
        <w:rPr>
          <w:rFonts w:ascii="Times New Roman" w:hAnsi="Times New Roman" w:cs="Times New Roman"/>
          <w:noProof/>
        </w:rPr>
        <w:t> </w:t>
      </w:r>
      <w:r w:rsidRPr="0065582B">
        <w:rPr>
          <w:noProof/>
        </w:rPr>
        <w:t>503, 96 Stat. 2596 (1983)</w:t>
      </w:r>
      <w:r w:rsidRPr="0065582B">
        <w:rPr>
          <w:noProof/>
        </w:rPr>
        <w:tab/>
        <w:t>5</w:t>
      </w:r>
    </w:p>
    <w:p w14:paraId="3A8544CA" w14:textId="21A04F65" w:rsidR="0065582B" w:rsidRPr="0065582B" w:rsidRDefault="0065582B" w:rsidP="0065582B">
      <w:pPr>
        <w:pStyle w:val="TableofAuthorities"/>
        <w:tabs>
          <w:tab w:val="right" w:leader="dot" w:pos="5894"/>
        </w:tabs>
        <w:spacing w:after="100"/>
        <w:rPr>
          <w:noProof/>
        </w:rPr>
      </w:pPr>
      <w:r w:rsidRPr="0065582B">
        <w:rPr>
          <w:noProof/>
        </w:rPr>
        <w:t xml:space="preserve">Pub. L. No. 99-499, </w:t>
      </w:r>
      <w:r>
        <w:rPr>
          <w:noProof/>
        </w:rPr>
        <w:br/>
      </w:r>
      <w:r w:rsidRPr="0065582B">
        <w:rPr>
          <w:noProof/>
        </w:rPr>
        <w:t>§ 109, 100 Stat. 1613 (1986)</w:t>
      </w:r>
      <w:r w:rsidRPr="0065582B">
        <w:rPr>
          <w:noProof/>
        </w:rPr>
        <w:tab/>
        <w:t>13</w:t>
      </w:r>
    </w:p>
    <w:p w14:paraId="25ACBE3E" w14:textId="1E128B31" w:rsidR="0065582B" w:rsidRPr="0065582B" w:rsidRDefault="0065582B" w:rsidP="0065582B">
      <w:pPr>
        <w:pStyle w:val="TableofAuthorities"/>
        <w:tabs>
          <w:tab w:val="right" w:leader="dot" w:pos="5894"/>
        </w:tabs>
        <w:spacing w:after="100"/>
        <w:rPr>
          <w:noProof/>
        </w:rPr>
      </w:pPr>
      <w:r w:rsidRPr="0065582B">
        <w:rPr>
          <w:noProof/>
        </w:rPr>
        <w:t xml:space="preserve">Pub. L. No. 99-509, </w:t>
      </w:r>
      <w:r>
        <w:rPr>
          <w:noProof/>
        </w:rPr>
        <w:br/>
      </w:r>
      <w:r w:rsidRPr="0065582B">
        <w:rPr>
          <w:noProof/>
        </w:rPr>
        <w:t>100 Stat. 1874 (1986)</w:t>
      </w:r>
      <w:r w:rsidRPr="0065582B">
        <w:rPr>
          <w:noProof/>
        </w:rPr>
        <w:tab/>
        <w:t>13</w:t>
      </w:r>
    </w:p>
    <w:p w14:paraId="6F0B2796" w14:textId="4872A4CD" w:rsidR="0065582B" w:rsidRPr="0065582B" w:rsidRDefault="0065582B" w:rsidP="0065582B">
      <w:pPr>
        <w:pStyle w:val="TableofAuthorities"/>
        <w:tabs>
          <w:tab w:val="right" w:leader="dot" w:pos="5894"/>
        </w:tabs>
        <w:spacing w:after="100"/>
        <w:rPr>
          <w:noProof/>
        </w:rPr>
      </w:pPr>
      <w:r w:rsidRPr="0065582B">
        <w:rPr>
          <w:noProof/>
        </w:rPr>
        <w:t xml:space="preserve">The Federalist No. 47 (James Madison) </w:t>
      </w:r>
      <w:r>
        <w:rPr>
          <w:noProof/>
        </w:rPr>
        <w:br/>
      </w:r>
      <w:r w:rsidRPr="0065582B">
        <w:rPr>
          <w:noProof/>
        </w:rPr>
        <w:t>(C. Rossiter ed. 1961)</w:t>
      </w:r>
      <w:r w:rsidRPr="0065582B">
        <w:rPr>
          <w:noProof/>
        </w:rPr>
        <w:tab/>
        <w:t>16</w:t>
      </w:r>
    </w:p>
    <w:p w14:paraId="19FAA83F" w14:textId="77777777" w:rsidR="0065582B" w:rsidRPr="0065582B" w:rsidRDefault="0065582B" w:rsidP="0065582B">
      <w:pPr>
        <w:pStyle w:val="TableofAuthorities"/>
        <w:tabs>
          <w:tab w:val="right" w:leader="dot" w:pos="5894"/>
        </w:tabs>
        <w:spacing w:after="100"/>
        <w:rPr>
          <w:noProof/>
        </w:rPr>
      </w:pPr>
      <w:r w:rsidRPr="0065582B">
        <w:rPr>
          <w:noProof/>
        </w:rPr>
        <w:t>The Oxford English Dictionary (2d ed. 1989)</w:t>
      </w:r>
      <w:r w:rsidRPr="0065582B">
        <w:rPr>
          <w:noProof/>
        </w:rPr>
        <w:tab/>
        <w:t>7</w:t>
      </w:r>
    </w:p>
    <w:p w14:paraId="4F6C5FA3" w14:textId="77777777" w:rsidR="0065582B" w:rsidRPr="0065582B" w:rsidRDefault="00D66B13" w:rsidP="0065582B">
      <w:pPr>
        <w:pStyle w:val="TOAHeading"/>
        <w:tabs>
          <w:tab w:val="right" w:leader="dot" w:pos="5894"/>
        </w:tabs>
        <w:spacing w:after="100"/>
        <w:rPr>
          <w:rFonts w:ascii="Century Schoolbook" w:eastAsiaTheme="minorEastAsia" w:hAnsi="Century Schoolbook" w:cstheme="minorBidi"/>
          <w:b w:val="0"/>
          <w:bCs w:val="0"/>
          <w:noProof/>
        </w:rPr>
      </w:pPr>
      <w:r w:rsidRPr="0065582B">
        <w:rPr>
          <w:rFonts w:ascii="Century Schoolbook" w:hAnsi="Century Schoolbook"/>
          <w:b w:val="0"/>
          <w:bCs w:val="0"/>
        </w:rPr>
        <w:fldChar w:fldCharType="end"/>
      </w:r>
      <w:r w:rsidRPr="0065582B">
        <w:rPr>
          <w:rFonts w:ascii="Century Schoolbook" w:hAnsi="Century Schoolbook"/>
          <w:b w:val="0"/>
          <w:bCs w:val="0"/>
        </w:rPr>
        <w:fldChar w:fldCharType="begin"/>
      </w:r>
      <w:r w:rsidRPr="0065582B">
        <w:rPr>
          <w:rFonts w:ascii="Century Schoolbook" w:hAnsi="Century Schoolbook"/>
          <w:b w:val="0"/>
          <w:bCs w:val="0"/>
        </w:rPr>
        <w:instrText xml:space="preserve"> TOA \h \c "4" </w:instrText>
      </w:r>
      <w:r w:rsidRPr="0065582B">
        <w:rPr>
          <w:rFonts w:ascii="Century Schoolbook" w:hAnsi="Century Schoolbook"/>
          <w:b w:val="0"/>
          <w:bCs w:val="0"/>
        </w:rPr>
        <w:fldChar w:fldCharType="separate"/>
      </w:r>
      <w:r w:rsidR="0065582B" w:rsidRPr="0065582B">
        <w:rPr>
          <w:rFonts w:ascii="Century Schoolbook" w:hAnsi="Century Schoolbook"/>
          <w:noProof/>
        </w:rPr>
        <w:t>Rules</w:t>
      </w:r>
    </w:p>
    <w:p w14:paraId="0B9DC231" w14:textId="77777777" w:rsidR="0065582B" w:rsidRPr="0065582B" w:rsidRDefault="0065582B" w:rsidP="0065582B">
      <w:pPr>
        <w:pStyle w:val="TableofAuthorities"/>
        <w:tabs>
          <w:tab w:val="right" w:leader="dot" w:pos="5894"/>
        </w:tabs>
        <w:spacing w:after="100"/>
        <w:rPr>
          <w:noProof/>
        </w:rPr>
      </w:pPr>
      <w:r w:rsidRPr="0065582B">
        <w:rPr>
          <w:noProof/>
        </w:rPr>
        <w:t>20 C.F.R. § 655.122</w:t>
      </w:r>
      <w:r w:rsidRPr="0065582B">
        <w:rPr>
          <w:noProof/>
        </w:rPr>
        <w:tab/>
        <w:t>15</w:t>
      </w:r>
    </w:p>
    <w:p w14:paraId="3E2F7A56" w14:textId="77777777" w:rsidR="0065582B" w:rsidRPr="0065582B" w:rsidRDefault="0065582B" w:rsidP="0065582B">
      <w:pPr>
        <w:pStyle w:val="TableofAuthorities"/>
        <w:tabs>
          <w:tab w:val="right" w:leader="dot" w:pos="5894"/>
        </w:tabs>
        <w:spacing w:after="100"/>
        <w:rPr>
          <w:noProof/>
        </w:rPr>
      </w:pPr>
      <w:r w:rsidRPr="0065582B">
        <w:rPr>
          <w:noProof/>
        </w:rPr>
        <w:t>29 C.F.R. § 501.19</w:t>
      </w:r>
      <w:r w:rsidRPr="0065582B">
        <w:rPr>
          <w:noProof/>
        </w:rPr>
        <w:tab/>
        <w:t>7, 15</w:t>
      </w:r>
    </w:p>
    <w:p w14:paraId="3E751959" w14:textId="77777777" w:rsidR="0065582B" w:rsidRPr="0065582B" w:rsidRDefault="0065582B" w:rsidP="0065582B">
      <w:pPr>
        <w:pStyle w:val="TableofAuthorities"/>
        <w:tabs>
          <w:tab w:val="right" w:leader="dot" w:pos="5894"/>
        </w:tabs>
        <w:spacing w:after="100"/>
        <w:rPr>
          <w:noProof/>
        </w:rPr>
      </w:pPr>
      <w:r w:rsidRPr="0065582B">
        <w:rPr>
          <w:noProof/>
        </w:rPr>
        <w:t>29 C.F.R. § 501.22</w:t>
      </w:r>
      <w:r w:rsidRPr="0065582B">
        <w:rPr>
          <w:noProof/>
        </w:rPr>
        <w:tab/>
        <w:t>15</w:t>
      </w:r>
    </w:p>
    <w:p w14:paraId="2D5A3896" w14:textId="77777777" w:rsidR="0065582B" w:rsidRPr="0065582B" w:rsidRDefault="0065582B" w:rsidP="0065582B">
      <w:pPr>
        <w:pStyle w:val="TableofAuthorities"/>
        <w:tabs>
          <w:tab w:val="right" w:leader="dot" w:pos="5894"/>
        </w:tabs>
        <w:spacing w:after="100"/>
        <w:rPr>
          <w:noProof/>
        </w:rPr>
      </w:pPr>
      <w:r w:rsidRPr="0065582B">
        <w:rPr>
          <w:noProof/>
        </w:rPr>
        <w:t>29 C.F.R. § 501.30</w:t>
      </w:r>
      <w:r w:rsidRPr="0065582B">
        <w:rPr>
          <w:noProof/>
        </w:rPr>
        <w:tab/>
        <w:t>7, 15</w:t>
      </w:r>
    </w:p>
    <w:p w14:paraId="79399061" w14:textId="77777777" w:rsidR="0065582B" w:rsidRPr="0065582B" w:rsidRDefault="0065582B" w:rsidP="0065582B">
      <w:pPr>
        <w:pStyle w:val="TableofAuthorities"/>
        <w:tabs>
          <w:tab w:val="right" w:leader="dot" w:pos="5894"/>
        </w:tabs>
        <w:spacing w:after="100"/>
        <w:rPr>
          <w:noProof/>
        </w:rPr>
      </w:pPr>
      <w:r w:rsidRPr="0065582B">
        <w:rPr>
          <w:noProof/>
        </w:rPr>
        <w:t>29 C.F.R. § 501.32</w:t>
      </w:r>
      <w:r w:rsidRPr="0065582B">
        <w:rPr>
          <w:noProof/>
        </w:rPr>
        <w:tab/>
        <w:t>7</w:t>
      </w:r>
    </w:p>
    <w:p w14:paraId="3064DACA" w14:textId="77777777" w:rsidR="0065582B" w:rsidRPr="0065582B" w:rsidRDefault="0065582B" w:rsidP="0065582B">
      <w:pPr>
        <w:pStyle w:val="TableofAuthorities"/>
        <w:tabs>
          <w:tab w:val="right" w:leader="dot" w:pos="5894"/>
        </w:tabs>
        <w:spacing w:after="100"/>
        <w:rPr>
          <w:noProof/>
        </w:rPr>
      </w:pPr>
      <w:r w:rsidRPr="0065582B">
        <w:rPr>
          <w:noProof/>
        </w:rPr>
        <w:t>29 C.F.R. § 501.33</w:t>
      </w:r>
      <w:r w:rsidRPr="0065582B">
        <w:rPr>
          <w:noProof/>
        </w:rPr>
        <w:tab/>
        <w:t>7</w:t>
      </w:r>
    </w:p>
    <w:p w14:paraId="282A5379" w14:textId="77777777" w:rsidR="0065582B" w:rsidRPr="0065582B" w:rsidRDefault="0065582B" w:rsidP="0065582B">
      <w:pPr>
        <w:pStyle w:val="TableofAuthorities"/>
        <w:tabs>
          <w:tab w:val="right" w:leader="dot" w:pos="5894"/>
        </w:tabs>
        <w:spacing w:after="100"/>
        <w:rPr>
          <w:noProof/>
        </w:rPr>
      </w:pPr>
      <w:r w:rsidRPr="0065582B">
        <w:rPr>
          <w:noProof/>
        </w:rPr>
        <w:t>29 C.F.R. § 501.34</w:t>
      </w:r>
      <w:r w:rsidRPr="0065582B">
        <w:rPr>
          <w:noProof/>
        </w:rPr>
        <w:tab/>
        <w:t>15</w:t>
      </w:r>
    </w:p>
    <w:p w14:paraId="7AD1057F" w14:textId="77777777" w:rsidR="0065582B" w:rsidRPr="0065582B" w:rsidRDefault="0065582B" w:rsidP="0065582B">
      <w:pPr>
        <w:pStyle w:val="TableofAuthorities"/>
        <w:tabs>
          <w:tab w:val="right" w:leader="dot" w:pos="5894"/>
        </w:tabs>
        <w:spacing w:after="100"/>
        <w:rPr>
          <w:noProof/>
        </w:rPr>
      </w:pPr>
      <w:r w:rsidRPr="0065582B">
        <w:rPr>
          <w:noProof/>
        </w:rPr>
        <w:t>29 C.F.R. pt. 501</w:t>
      </w:r>
      <w:r w:rsidRPr="0065582B">
        <w:rPr>
          <w:noProof/>
        </w:rPr>
        <w:tab/>
        <w:t>5, 15</w:t>
      </w:r>
    </w:p>
    <w:p w14:paraId="3BBA8DD1" w14:textId="77777777" w:rsidR="0065582B" w:rsidRPr="0065582B" w:rsidRDefault="00D66B13" w:rsidP="0065582B">
      <w:pPr>
        <w:pStyle w:val="TOAHeading"/>
        <w:tabs>
          <w:tab w:val="right" w:leader="dot" w:pos="5894"/>
        </w:tabs>
        <w:spacing w:after="100"/>
        <w:rPr>
          <w:rFonts w:ascii="Century Schoolbook" w:eastAsiaTheme="minorEastAsia" w:hAnsi="Century Schoolbook" w:cstheme="minorBidi"/>
          <w:b w:val="0"/>
          <w:bCs w:val="0"/>
          <w:noProof/>
        </w:rPr>
      </w:pPr>
      <w:r w:rsidRPr="0065582B">
        <w:rPr>
          <w:rFonts w:ascii="Century Schoolbook" w:hAnsi="Century Schoolbook"/>
          <w:b w:val="0"/>
          <w:bCs w:val="0"/>
        </w:rPr>
        <w:fldChar w:fldCharType="end"/>
      </w:r>
      <w:r w:rsidRPr="0065582B">
        <w:rPr>
          <w:rFonts w:ascii="Century Schoolbook" w:hAnsi="Century Schoolbook"/>
          <w:b w:val="0"/>
          <w:bCs w:val="0"/>
        </w:rPr>
        <w:fldChar w:fldCharType="begin"/>
      </w:r>
      <w:r w:rsidRPr="0065582B">
        <w:rPr>
          <w:rFonts w:ascii="Century Schoolbook" w:hAnsi="Century Schoolbook"/>
          <w:b w:val="0"/>
          <w:bCs w:val="0"/>
        </w:rPr>
        <w:instrText xml:space="preserve"> TOA \h \c "7" </w:instrText>
      </w:r>
      <w:r w:rsidRPr="0065582B">
        <w:rPr>
          <w:rFonts w:ascii="Century Schoolbook" w:hAnsi="Century Schoolbook"/>
          <w:b w:val="0"/>
          <w:bCs w:val="0"/>
        </w:rPr>
        <w:fldChar w:fldCharType="separate"/>
      </w:r>
      <w:r w:rsidR="0065582B" w:rsidRPr="0065582B">
        <w:rPr>
          <w:rFonts w:ascii="Century Schoolbook" w:hAnsi="Century Schoolbook"/>
          <w:noProof/>
        </w:rPr>
        <w:t>Constitutional Provisions</w:t>
      </w:r>
    </w:p>
    <w:p w14:paraId="7EDF6762" w14:textId="77777777" w:rsidR="0065582B" w:rsidRPr="0065582B" w:rsidRDefault="0065582B" w:rsidP="0065582B">
      <w:pPr>
        <w:pStyle w:val="TableofAuthorities"/>
        <w:tabs>
          <w:tab w:val="right" w:leader="dot" w:pos="5894"/>
        </w:tabs>
        <w:spacing w:after="100"/>
        <w:rPr>
          <w:noProof/>
        </w:rPr>
      </w:pPr>
      <w:r w:rsidRPr="0065582B">
        <w:rPr>
          <w:noProof/>
        </w:rPr>
        <w:t>U.S. Const. art. I, § 1</w:t>
      </w:r>
      <w:r w:rsidRPr="0065582B">
        <w:rPr>
          <w:noProof/>
        </w:rPr>
        <w:tab/>
        <w:t>14</w:t>
      </w:r>
    </w:p>
    <w:p w14:paraId="28083DE5" w14:textId="5B8E2059" w:rsidR="00D66B13" w:rsidRPr="00E52AD5" w:rsidRDefault="00D66B13" w:rsidP="0065582B">
      <w:pPr>
        <w:spacing w:after="100"/>
        <w:jc w:val="center"/>
        <w:rPr>
          <w:b/>
          <w:bCs/>
        </w:rPr>
      </w:pPr>
      <w:r w:rsidRPr="0065582B">
        <w:rPr>
          <w:b/>
          <w:bCs/>
        </w:rPr>
        <w:fldChar w:fldCharType="end"/>
      </w:r>
    </w:p>
    <w:p w14:paraId="7E001785" w14:textId="77777777" w:rsidR="00D66B13" w:rsidRDefault="00D66B13">
      <w:pPr>
        <w:spacing w:after="160"/>
        <w:jc w:val="center"/>
      </w:pPr>
    </w:p>
    <w:p w14:paraId="53DE37F2" w14:textId="77777777" w:rsidR="00037B68" w:rsidRDefault="00037B68">
      <w:pPr>
        <w:sectPr w:rsidR="00037B68">
          <w:headerReference w:type="default" r:id="rId8"/>
          <w:pgSz w:w="12240" w:h="15840"/>
          <w:pgMar w:top="2880" w:right="3168" w:bottom="2880" w:left="3168" w:header="720" w:footer="720" w:gutter="0"/>
          <w:pgNumType w:fmt="lowerRoman" w:start="1"/>
          <w:cols w:space="720"/>
          <w:docGrid w:linePitch="360"/>
        </w:sectPr>
      </w:pPr>
    </w:p>
    <w:p w14:paraId="0F1526B1" w14:textId="5AE16F7C" w:rsidR="00037B68" w:rsidRDefault="00000000" w:rsidP="00D66B13">
      <w:pPr>
        <w:pStyle w:val="Heading1"/>
      </w:pPr>
      <w:bookmarkStart w:id="0" w:name="_Toc236229989"/>
      <w:r w:rsidRPr="00D66B13">
        <w:lastRenderedPageBreak/>
        <w:t>INTEREST OF AMIC</w:t>
      </w:r>
      <w:r w:rsidR="008E5B8F">
        <w:t>I</w:t>
      </w:r>
      <w:r w:rsidRPr="00D66B13">
        <w:t xml:space="preserve"> CURIAE</w:t>
      </w:r>
      <w:r>
        <w:rPr>
          <w:rStyle w:val="FootnoteReference"/>
        </w:rPr>
        <w:footnoteReference w:id="1"/>
      </w:r>
      <w:bookmarkEnd w:id="0"/>
    </w:p>
    <w:p w14:paraId="1CD36913" w14:textId="64498831" w:rsidR="00037B68" w:rsidRDefault="00000000" w:rsidP="00073556">
      <w:pPr>
        <w:spacing w:after="160"/>
        <w:ind w:firstLine="288"/>
        <w:jc w:val="both"/>
      </w:pPr>
      <w:r>
        <w:t xml:space="preserve">Southeastern Legal Foundation (SLF) is a national, nonprofit legal organization dedicated to rebuilding the American Republic by reclaiming civil liberties, protecting free speech, securing property rights, and restoring constitutional balance. Since 1976, SLF has advocated, both in and out of the courtroom, to protect individual liberty by restoring constitutional balance. This aspect of its advocacy is reflected in its regular representation and support of those challenging government overreach and other actions in violation of the constitutional framework. </w:t>
      </w:r>
      <w:r>
        <w:rPr>
          <w:i/>
          <w:iCs/>
        </w:rPr>
        <w:t>See, e.g.</w:t>
      </w:r>
      <w:r>
        <w:t xml:space="preserve">, </w:t>
      </w:r>
      <w:proofErr w:type="spellStart"/>
      <w:r>
        <w:rPr>
          <w:i/>
          <w:iCs/>
        </w:rPr>
        <w:t>Nat’l</w:t>
      </w:r>
      <w:proofErr w:type="spellEnd"/>
      <w:r>
        <w:rPr>
          <w:i/>
          <w:iCs/>
        </w:rPr>
        <w:t xml:space="preserve"> </w:t>
      </w:r>
      <w:proofErr w:type="spellStart"/>
      <w:r>
        <w:rPr>
          <w:i/>
          <w:iCs/>
        </w:rPr>
        <w:t>Ass’n</w:t>
      </w:r>
      <w:proofErr w:type="spellEnd"/>
      <w:r>
        <w:rPr>
          <w:i/>
          <w:iCs/>
        </w:rPr>
        <w:t xml:space="preserve"> of Mfrs. v. </w:t>
      </w:r>
      <w:proofErr w:type="spellStart"/>
      <w:r>
        <w:rPr>
          <w:i/>
          <w:iCs/>
        </w:rPr>
        <w:t>Dep’t</w:t>
      </w:r>
      <w:proofErr w:type="spellEnd"/>
      <w:r>
        <w:rPr>
          <w:i/>
          <w:iCs/>
        </w:rPr>
        <w:t xml:space="preserve"> of Def.</w:t>
      </w:r>
      <w:r>
        <w:t>, 583 U.S. 109 (2018)</w:t>
      </w:r>
      <w:r w:rsidR="00395329">
        <w:fldChar w:fldCharType="begin"/>
      </w:r>
      <w:r w:rsidR="00395329">
        <w:instrText xml:space="preserve"> TA \l "</w:instrText>
      </w:r>
      <w:r w:rsidR="00395329" w:rsidRPr="00597187">
        <w:rPr>
          <w:i/>
          <w:iCs/>
        </w:rPr>
        <w:instrText>Nat’l Ass’n of Mfrs. v. Dep’t of Def.</w:instrText>
      </w:r>
      <w:r w:rsidR="00395329" w:rsidRPr="00597187">
        <w:instrText>, 583 U.S. 109 (2018)</w:instrText>
      </w:r>
      <w:r w:rsidR="00395329">
        <w:instrText xml:space="preserve">" \s "Nat’l Ass’n of Mfrs. v. Dep’t of Def., 583 U.S. 109 (2018)" \c 1 </w:instrText>
      </w:r>
      <w:r w:rsidR="00395329">
        <w:fldChar w:fldCharType="end"/>
      </w:r>
      <w:r>
        <w:t xml:space="preserve">; </w:t>
      </w:r>
      <w:r>
        <w:rPr>
          <w:i/>
          <w:iCs/>
        </w:rPr>
        <w:t xml:space="preserve">Util. Air </w:t>
      </w:r>
      <w:proofErr w:type="spellStart"/>
      <w:r>
        <w:rPr>
          <w:i/>
          <w:iCs/>
        </w:rPr>
        <w:t>Regul</w:t>
      </w:r>
      <w:proofErr w:type="spellEnd"/>
      <w:r>
        <w:rPr>
          <w:i/>
          <w:iCs/>
        </w:rPr>
        <w:t>. Grp. v. EPA</w:t>
      </w:r>
      <w:r>
        <w:t>, 573 U.S. 302 (2014)</w:t>
      </w:r>
      <w:r w:rsidR="00395329">
        <w:fldChar w:fldCharType="begin"/>
      </w:r>
      <w:r w:rsidR="00395329">
        <w:instrText xml:space="preserve"> TA \l "</w:instrText>
      </w:r>
      <w:r w:rsidR="00395329" w:rsidRPr="00D3702A">
        <w:rPr>
          <w:i/>
          <w:iCs/>
        </w:rPr>
        <w:instrText>Util. Air Regul. Grp. v. EPA</w:instrText>
      </w:r>
      <w:r w:rsidR="00395329" w:rsidRPr="00D3702A">
        <w:instrText>, 573 U.S. 302 (2014)</w:instrText>
      </w:r>
      <w:r w:rsidR="00395329">
        <w:instrText xml:space="preserve">" \s "Util. Air Regul. Grp. v. EPA, 573 U.S. 302 (2014)" \c 1 </w:instrText>
      </w:r>
      <w:r w:rsidR="00395329">
        <w:fldChar w:fldCharType="end"/>
      </w:r>
      <w:r>
        <w:t xml:space="preserve">. SLF also regularly files amicus curiae briefs with this Court about issues of agency overreach and deference. </w:t>
      </w:r>
      <w:r>
        <w:rPr>
          <w:i/>
          <w:iCs/>
        </w:rPr>
        <w:t>See, e.g.</w:t>
      </w:r>
      <w:r>
        <w:t xml:space="preserve">, </w:t>
      </w:r>
      <w:r>
        <w:rPr>
          <w:i/>
          <w:iCs/>
        </w:rPr>
        <w:t>Loper Bright Enters. v. Raimondo</w:t>
      </w:r>
      <w:r>
        <w:t>, 603 U.S. 369 (2024)</w:t>
      </w:r>
      <w:r w:rsidR="00395329">
        <w:fldChar w:fldCharType="begin"/>
      </w:r>
      <w:r w:rsidR="00395329">
        <w:instrText xml:space="preserve"> TA \l "</w:instrText>
      </w:r>
      <w:r w:rsidR="00395329" w:rsidRPr="00D3702A">
        <w:rPr>
          <w:i/>
          <w:iCs/>
        </w:rPr>
        <w:instrText>Loper Bright Enters. v. Raimondo</w:instrText>
      </w:r>
      <w:r w:rsidR="00395329" w:rsidRPr="00D3702A">
        <w:instrText>, 603 U.S. 369 (2024)</w:instrText>
      </w:r>
      <w:r w:rsidR="00395329">
        <w:instrText xml:space="preserve">" \s "Loper Bright Enters. v. Raimondo, 603 U.S. 369 (2024)" \c 1 </w:instrText>
      </w:r>
      <w:r w:rsidR="00395329">
        <w:fldChar w:fldCharType="end"/>
      </w:r>
      <w:r>
        <w:t xml:space="preserve">; </w:t>
      </w:r>
      <w:r>
        <w:rPr>
          <w:i/>
          <w:iCs/>
        </w:rPr>
        <w:t>Kisor v. Wilkie</w:t>
      </w:r>
      <w:r>
        <w:t>, 588 U.S. 558 (2019)</w:t>
      </w:r>
      <w:r w:rsidR="00395329">
        <w:fldChar w:fldCharType="begin"/>
      </w:r>
      <w:r w:rsidR="00395329">
        <w:instrText xml:space="preserve"> TA \l "</w:instrText>
      </w:r>
      <w:r w:rsidR="00395329" w:rsidRPr="00D3702A">
        <w:rPr>
          <w:i/>
          <w:iCs/>
        </w:rPr>
        <w:instrText>Kisor v. Wilkie</w:instrText>
      </w:r>
      <w:r w:rsidR="00395329" w:rsidRPr="00D3702A">
        <w:instrText>, 588 U.S. 558 (2019)</w:instrText>
      </w:r>
      <w:r w:rsidR="00395329">
        <w:instrText xml:space="preserve">" \s "Kisor v. Wilkie, 588 U.S. 558 (2019)" \c 1 </w:instrText>
      </w:r>
      <w:r w:rsidR="00395329">
        <w:fldChar w:fldCharType="end"/>
      </w:r>
      <w:r>
        <w:t>.</w:t>
      </w:r>
    </w:p>
    <w:p w14:paraId="7C4C29C2" w14:textId="7521EF43" w:rsidR="008E5B8F" w:rsidRDefault="00E13715" w:rsidP="00E13715">
      <w:pPr>
        <w:spacing w:after="160"/>
        <w:ind w:firstLine="288"/>
        <w:jc w:val="both"/>
      </w:pPr>
      <w:r>
        <w:t xml:space="preserve">Founded in 1964, </w:t>
      </w:r>
      <w:r w:rsidR="00F052EE">
        <w:t xml:space="preserve">the </w:t>
      </w:r>
      <w:r w:rsidR="008E5B8F">
        <w:t>National Council of Agricultural Employers</w:t>
      </w:r>
      <w:r>
        <w:t xml:space="preserve"> (NCAE)</w:t>
      </w:r>
      <w:r w:rsidR="008E5B8F">
        <w:t xml:space="preserve"> is </w:t>
      </w:r>
      <w:r>
        <w:t xml:space="preserve">the only national association focusing exclusively on agricultural labor issues from the agricultural employer’s viewpoint. NCAE represents labor-intensive agriculture before Congress, with federal agencies, and where necessary, in court. NCAE’s membership, including farmers represented by its association members, represents an estimated 85% of all agricultural employers directly engaged in the production of food and nursery crops in the United States, and its </w:t>
      </w:r>
      <w:r>
        <w:lastRenderedPageBreak/>
        <w:t>members employ roughly 90% of all H-2A workers in the United States. Farm labor costs are the primary expense for NCAE’s members, and NCAE believes that a stable and affordable H-2A visa program is essential to sustaining American agriculture.</w:t>
      </w:r>
      <w:r w:rsidR="00F052EE">
        <w:t xml:space="preserve"> To that end, NCAE believes it is essential for the Department of Labor to administer the H-2A program under statutory and constitutional limits. </w:t>
      </w:r>
    </w:p>
    <w:p w14:paraId="50D7553D" w14:textId="37F6CC3B" w:rsidR="00E13715" w:rsidRDefault="00E13715" w:rsidP="00E13715">
      <w:pPr>
        <w:spacing w:after="160"/>
        <w:ind w:firstLine="288"/>
        <w:jc w:val="both"/>
      </w:pPr>
      <w:r>
        <w:t>The national and state agricultural association</w:t>
      </w:r>
      <w:r w:rsidR="00F052EE">
        <w:t xml:space="preserve"> amici </w:t>
      </w:r>
      <w:r>
        <w:t>are:</w:t>
      </w:r>
    </w:p>
    <w:p w14:paraId="358CEA99" w14:textId="7201DFFC" w:rsidR="007159D5" w:rsidRDefault="007159D5" w:rsidP="00F052EE">
      <w:pPr>
        <w:spacing w:after="160"/>
        <w:ind w:firstLine="288"/>
        <w:jc w:val="both"/>
      </w:pPr>
      <w:proofErr w:type="spellStart"/>
      <w:r>
        <w:t>AmericanHort</w:t>
      </w:r>
      <w:proofErr w:type="spellEnd"/>
      <w:r w:rsidR="00297382">
        <w:t>;</w:t>
      </w:r>
    </w:p>
    <w:p w14:paraId="705C59EA" w14:textId="4CFAC540" w:rsidR="00F052EE" w:rsidRDefault="00F052EE" w:rsidP="00F052EE">
      <w:pPr>
        <w:spacing w:after="160"/>
        <w:ind w:firstLine="288"/>
        <w:jc w:val="both"/>
      </w:pPr>
      <w:r>
        <w:t>California Farm Bureau Federation</w:t>
      </w:r>
      <w:r w:rsidR="00297382">
        <w:t>;</w:t>
      </w:r>
    </w:p>
    <w:p w14:paraId="21F266E3" w14:textId="4B6E0815" w:rsidR="00F052EE" w:rsidRDefault="00F052EE" w:rsidP="00F052EE">
      <w:pPr>
        <w:spacing w:after="160"/>
        <w:ind w:firstLine="288"/>
        <w:jc w:val="both"/>
      </w:pPr>
      <w:r>
        <w:t>Florida Farm Bureau Federation</w:t>
      </w:r>
      <w:r w:rsidR="00297382">
        <w:t>;</w:t>
      </w:r>
    </w:p>
    <w:p w14:paraId="6B61D61F" w14:textId="5738F3AE" w:rsidR="00F052EE" w:rsidRDefault="00F052EE" w:rsidP="00F052EE">
      <w:pPr>
        <w:spacing w:after="160"/>
        <w:ind w:firstLine="288"/>
        <w:jc w:val="both"/>
      </w:pPr>
      <w:r>
        <w:t>Florida Fruit &amp; Vegetable Association</w:t>
      </w:r>
      <w:r w:rsidR="00297382">
        <w:t>;</w:t>
      </w:r>
    </w:p>
    <w:p w14:paraId="2360644A" w14:textId="3EE94330" w:rsidR="00F052EE" w:rsidRDefault="00F052EE" w:rsidP="00F052EE">
      <w:pPr>
        <w:spacing w:after="160"/>
        <w:ind w:firstLine="288"/>
        <w:jc w:val="both"/>
      </w:pPr>
      <w:r>
        <w:t>Georgia Fruit and Vegetable Growers Association</w:t>
      </w:r>
      <w:r w:rsidR="00297382">
        <w:t>;</w:t>
      </w:r>
    </w:p>
    <w:p w14:paraId="43F43CA1" w14:textId="15C34E46" w:rsidR="00F052EE" w:rsidRDefault="00F052EE" w:rsidP="00F052EE">
      <w:pPr>
        <w:spacing w:after="160"/>
        <w:ind w:firstLine="288"/>
        <w:jc w:val="both"/>
      </w:pPr>
      <w:r>
        <w:t>Idaho Dairymen’s Association</w:t>
      </w:r>
      <w:r w:rsidR="00297382">
        <w:t>;</w:t>
      </w:r>
    </w:p>
    <w:p w14:paraId="759A4669" w14:textId="3D9E8F4E" w:rsidR="008C7785" w:rsidRDefault="008C7785" w:rsidP="00F052EE">
      <w:pPr>
        <w:spacing w:after="160"/>
        <w:ind w:firstLine="288"/>
        <w:jc w:val="both"/>
      </w:pPr>
      <w:r>
        <w:t>International Fresh Produce Association;</w:t>
      </w:r>
    </w:p>
    <w:p w14:paraId="1B8786DD" w14:textId="44A52422" w:rsidR="008C7785" w:rsidRDefault="008C7785" w:rsidP="00F052EE">
      <w:pPr>
        <w:spacing w:after="160"/>
        <w:ind w:firstLine="288"/>
        <w:jc w:val="both"/>
      </w:pPr>
      <w:r>
        <w:t>National Association of Landscape Professionals;</w:t>
      </w:r>
    </w:p>
    <w:p w14:paraId="0BC6CCD9" w14:textId="5E53B0D0" w:rsidR="00F052EE" w:rsidRDefault="00F052EE" w:rsidP="00F052EE">
      <w:pPr>
        <w:spacing w:after="160"/>
        <w:ind w:firstLine="288"/>
        <w:jc w:val="both"/>
      </w:pPr>
      <w:r>
        <w:t>National Onion Association</w:t>
      </w:r>
      <w:r w:rsidR="00297382">
        <w:t>;</w:t>
      </w:r>
    </w:p>
    <w:p w14:paraId="70E83CD3" w14:textId="77777777" w:rsidR="008C7785" w:rsidRPr="00F052EE" w:rsidRDefault="008C7785" w:rsidP="008C7785">
      <w:pPr>
        <w:spacing w:after="160"/>
        <w:ind w:firstLine="288"/>
        <w:jc w:val="both"/>
      </w:pPr>
      <w:r w:rsidRPr="00F052EE">
        <w:t>National Potato Council</w:t>
      </w:r>
      <w:r>
        <w:t>;</w:t>
      </w:r>
    </w:p>
    <w:p w14:paraId="64AD6AEF" w14:textId="5E044AAE" w:rsidR="00F052EE" w:rsidRDefault="00F052EE" w:rsidP="00F052EE">
      <w:pPr>
        <w:spacing w:after="160"/>
        <w:ind w:firstLine="288"/>
        <w:jc w:val="both"/>
      </w:pPr>
      <w:r>
        <w:t>New York State Horticultural Society</w:t>
      </w:r>
      <w:r w:rsidR="00297382">
        <w:t>;</w:t>
      </w:r>
    </w:p>
    <w:p w14:paraId="6BEC4550" w14:textId="2C01879B" w:rsidR="00F052EE" w:rsidRDefault="00F052EE" w:rsidP="00F052EE">
      <w:pPr>
        <w:spacing w:after="160"/>
        <w:ind w:firstLine="288"/>
        <w:jc w:val="both"/>
      </w:pPr>
      <w:r>
        <w:t>New York State Vegetable Growers Association</w:t>
      </w:r>
      <w:r w:rsidR="00297382">
        <w:t>;</w:t>
      </w:r>
    </w:p>
    <w:p w14:paraId="7E1B4B24" w14:textId="51BC18EE" w:rsidR="007159D5" w:rsidRDefault="007159D5" w:rsidP="00F052EE">
      <w:pPr>
        <w:spacing w:after="160"/>
        <w:ind w:firstLine="288"/>
        <w:jc w:val="both"/>
      </w:pPr>
      <w:r>
        <w:t>North Carolina Growers Association</w:t>
      </w:r>
      <w:r w:rsidR="00297382">
        <w:t>;</w:t>
      </w:r>
    </w:p>
    <w:p w14:paraId="38B64297" w14:textId="44F91601" w:rsidR="008C7785" w:rsidRDefault="008C7785" w:rsidP="00F052EE">
      <w:pPr>
        <w:spacing w:after="160"/>
        <w:ind w:firstLine="288"/>
        <w:jc w:val="both"/>
      </w:pPr>
      <w:r>
        <w:t>North Carolina Sweetpotato Commission;</w:t>
      </w:r>
    </w:p>
    <w:p w14:paraId="622BFCE1" w14:textId="38153136" w:rsidR="00F052EE" w:rsidRDefault="00F052EE" w:rsidP="00F052EE">
      <w:pPr>
        <w:spacing w:after="160"/>
        <w:ind w:firstLine="288"/>
        <w:jc w:val="both"/>
      </w:pPr>
      <w:r>
        <w:t>Texas Citrus Mutual</w:t>
      </w:r>
      <w:r w:rsidR="00297382">
        <w:t>;</w:t>
      </w:r>
    </w:p>
    <w:p w14:paraId="4C913674" w14:textId="200DBAC9" w:rsidR="00F052EE" w:rsidRDefault="00F052EE" w:rsidP="00F052EE">
      <w:pPr>
        <w:spacing w:after="160"/>
        <w:ind w:firstLine="288"/>
        <w:jc w:val="both"/>
      </w:pPr>
      <w:r>
        <w:lastRenderedPageBreak/>
        <w:t>Texas International Produce Association</w:t>
      </w:r>
      <w:r w:rsidR="00297382">
        <w:t>;</w:t>
      </w:r>
    </w:p>
    <w:p w14:paraId="79E2DD80" w14:textId="49C38683" w:rsidR="00F052EE" w:rsidRDefault="00F052EE" w:rsidP="00F052EE">
      <w:pPr>
        <w:spacing w:after="160"/>
        <w:ind w:firstLine="288"/>
        <w:jc w:val="both"/>
      </w:pPr>
      <w:r>
        <w:t>Texas Vegetable Association</w:t>
      </w:r>
      <w:r w:rsidR="00297382">
        <w:t>;</w:t>
      </w:r>
    </w:p>
    <w:p w14:paraId="0F585DC8" w14:textId="081101F4" w:rsidR="00F052EE" w:rsidRDefault="00F052EE" w:rsidP="00F052EE">
      <w:pPr>
        <w:spacing w:after="160"/>
        <w:ind w:firstLine="288"/>
        <w:jc w:val="both"/>
      </w:pPr>
      <w:r>
        <w:t>Washington State Dairy Federation</w:t>
      </w:r>
      <w:r w:rsidR="00297382">
        <w:t>;</w:t>
      </w:r>
      <w:r>
        <w:t xml:space="preserve"> </w:t>
      </w:r>
      <w:r w:rsidRPr="0075695F">
        <w:rPr>
          <w:i/>
          <w:iCs/>
        </w:rPr>
        <w:t>and</w:t>
      </w:r>
    </w:p>
    <w:p w14:paraId="39FD406C" w14:textId="01D5D091" w:rsidR="00E13715" w:rsidRDefault="00F052EE" w:rsidP="00F052EE">
      <w:pPr>
        <w:spacing w:after="160"/>
        <w:ind w:firstLine="288"/>
        <w:jc w:val="both"/>
      </w:pPr>
      <w:r>
        <w:t>Western Growers Association.</w:t>
      </w:r>
    </w:p>
    <w:p w14:paraId="30152B0D" w14:textId="18C6E870" w:rsidR="00E13715" w:rsidRDefault="00E13715" w:rsidP="00E13715">
      <w:pPr>
        <w:spacing w:after="160"/>
        <w:ind w:firstLine="288"/>
        <w:jc w:val="both"/>
      </w:pPr>
      <w:r>
        <w:t xml:space="preserve">These associations </w:t>
      </w:r>
      <w:r w:rsidR="00F052EE">
        <w:t xml:space="preserve">are members of NCAE and themselves </w:t>
      </w:r>
      <w:r>
        <w:t xml:space="preserve">represent </w:t>
      </w:r>
      <w:r w:rsidR="00F052EE">
        <w:t>and advocate for</w:t>
      </w:r>
      <w:r>
        <w:t xml:space="preserve"> producers, </w:t>
      </w:r>
      <w:r w:rsidR="008F4D3A">
        <w:t xml:space="preserve">growers, farmers, </w:t>
      </w:r>
      <w:r w:rsidR="008C7785">
        <w:t xml:space="preserve">landscapers, and </w:t>
      </w:r>
      <w:r w:rsidR="008F4D3A">
        <w:t xml:space="preserve">ranchers across the United States. Like NCAE, these </w:t>
      </w:r>
      <w:r w:rsidR="00F31FEF">
        <w:t>A</w:t>
      </w:r>
      <w:r w:rsidR="008F4D3A">
        <w:t>mici believe it is essential for the Department of Labor to administer the H-2A program under statutory and constitutional limits.</w:t>
      </w:r>
    </w:p>
    <w:p w14:paraId="7572C515" w14:textId="77777777" w:rsidR="00037B68" w:rsidRDefault="00000000" w:rsidP="00D66B13">
      <w:pPr>
        <w:pStyle w:val="Heading1"/>
      </w:pPr>
      <w:bookmarkStart w:id="1" w:name="_Toc236229990"/>
      <w:r>
        <w:t>SUMMARY OF ARGUMENT</w:t>
      </w:r>
      <w:bookmarkEnd w:id="1"/>
    </w:p>
    <w:p w14:paraId="44C46D02" w14:textId="785E7143" w:rsidR="00B14796" w:rsidRDefault="00B14796">
      <w:pPr>
        <w:spacing w:after="160"/>
        <w:ind w:firstLine="288"/>
        <w:jc w:val="both"/>
      </w:pPr>
      <w:r>
        <w:t xml:space="preserve">The original public meaning of </w:t>
      </w:r>
      <w:r w:rsidR="00D402AF">
        <w:fldChar w:fldCharType="begin"/>
      </w:r>
      <w:r w:rsidR="00D402AF">
        <w:instrText xml:space="preserve"> TA \l "</w:instrText>
      </w:r>
      <w:r w:rsidR="00D402AF" w:rsidRPr="00D402AF">
        <w:instrText>8 U.S.C. § 1188(g)(2)</w:instrText>
      </w:r>
      <w:r w:rsidR="00D402AF">
        <w:instrText xml:space="preserve">" \s "8 U.S.C. § 1188(g)(2)" \c 2 </w:instrText>
      </w:r>
      <w:r w:rsidR="00D402AF">
        <w:fldChar w:fldCharType="end"/>
      </w:r>
      <w:r>
        <w:t>8 U.S.C. § 1188(g)(2) does not confer on the Secretary of Labor</w:t>
      </w:r>
      <w:r w:rsidR="00EC1DD9">
        <w:t xml:space="preserve"> (Secretary)</w:t>
      </w:r>
      <w:r>
        <w:t xml:space="preserve"> the power to create</w:t>
      </w:r>
      <w:r w:rsidR="00601205">
        <w:t xml:space="preserve"> the Department of Labor’</w:t>
      </w:r>
      <w:r>
        <w:t>s</w:t>
      </w:r>
      <w:r w:rsidR="00601205">
        <w:t xml:space="preserve"> (Department)</w:t>
      </w:r>
      <w:r>
        <w:t xml:space="preserve"> own courts and</w:t>
      </w:r>
      <w:r w:rsidR="00104EE9">
        <w:t xml:space="preserve"> to</w:t>
      </w:r>
      <w:r>
        <w:t xml:space="preserve"> adjudicate proceedings to collect monetary penalties related to the H-2A agricultural visa program. But even if the Court were to hold that the statute meant that in 1986, the law would then be an unconstitutional unchecked delegation to the Secretary</w:t>
      </w:r>
      <w:r w:rsidR="00D402AF">
        <w:t xml:space="preserve">. </w:t>
      </w:r>
    </w:p>
    <w:p w14:paraId="2C040324" w14:textId="6EE944C6" w:rsidR="008913B4" w:rsidRDefault="000E40C6" w:rsidP="00BC650C">
      <w:pPr>
        <w:spacing w:after="160"/>
        <w:ind w:firstLine="288"/>
        <w:jc w:val="both"/>
      </w:pPr>
      <w:r>
        <w:t>America’s farms need farmhands. But unfortunately, there are not always enough American workers available to adequately staff our country’s farms. Recognizing the national importance of a strong domestic agricultural industry and the critical need</w:t>
      </w:r>
      <w:r w:rsidR="008913B4">
        <w:t xml:space="preserve"> </w:t>
      </w:r>
      <w:r w:rsidR="00601205">
        <w:t xml:space="preserve">of </w:t>
      </w:r>
      <w:r w:rsidR="008913B4">
        <w:t>domestic agricultural producer</w:t>
      </w:r>
      <w:r w:rsidR="00C1452B">
        <w:t>s</w:t>
      </w:r>
      <w:r>
        <w:t xml:space="preserve"> to have sufficient and predictable labor</w:t>
      </w:r>
      <w:r w:rsidR="008913B4">
        <w:t xml:space="preserve">, Congress passed the </w:t>
      </w:r>
      <w:r w:rsidR="008913B4" w:rsidRPr="002D17F4">
        <w:t>Immigration Reform and Control Act (IRCA)</w:t>
      </w:r>
      <w:r w:rsidR="00601205">
        <w:t xml:space="preserve"> in 1986</w:t>
      </w:r>
      <w:r w:rsidR="008913B4">
        <w:t xml:space="preserve">. Through the IRCA, Congress </w:t>
      </w:r>
      <w:r w:rsidR="008913B4" w:rsidRPr="002D17F4">
        <w:t>created a special class of temporary foreign migrant agricultural workers</w:t>
      </w:r>
      <w:r w:rsidR="00154A34">
        <w:t xml:space="preserve">, </w:t>
      </w:r>
      <w:r w:rsidR="00154A34">
        <w:lastRenderedPageBreak/>
        <w:t>commonly referred to as “H-2A workers</w:t>
      </w:r>
      <w:r w:rsidR="0075695F">
        <w:t>.</w:t>
      </w:r>
      <w:r w:rsidR="00154A34">
        <w:t>”</w:t>
      </w:r>
      <w:r w:rsidR="008913B4" w:rsidRPr="002D17F4">
        <w:t xml:space="preserve"> 8</w:t>
      </w:r>
      <w:r w:rsidR="008913B4">
        <w:t> </w:t>
      </w:r>
      <w:r w:rsidR="008913B4" w:rsidRPr="002D17F4">
        <w:t>U.S.C. §</w:t>
      </w:r>
      <w:r w:rsidR="00297382">
        <w:t> </w:t>
      </w:r>
      <w:r w:rsidR="008913B4" w:rsidRPr="002D17F4">
        <w:t>1101(a)(15)(H)(ii)(a)</w:t>
      </w:r>
      <w:r w:rsidR="007159D5">
        <w:fldChar w:fldCharType="begin"/>
      </w:r>
      <w:r w:rsidR="007159D5">
        <w:instrText xml:space="preserve"> TA \l "</w:instrText>
      </w:r>
      <w:r w:rsidR="007159D5" w:rsidRPr="0075695F">
        <w:instrText>8 U.S.C. § 1101(a)(15)(H)(ii)(a)</w:instrText>
      </w:r>
      <w:r w:rsidR="007159D5">
        <w:instrText xml:space="preserve">" \s "8 U.S.C. § 1101(a)(15)(H)(ii)(a)" \c 2 </w:instrText>
      </w:r>
      <w:r w:rsidR="007159D5">
        <w:fldChar w:fldCharType="end"/>
      </w:r>
      <w:r w:rsidR="008913B4" w:rsidRPr="002D17F4">
        <w:t>.</w:t>
      </w:r>
      <w:r w:rsidR="008913B4">
        <w:t xml:space="preserve"> The IRCA allows domestic agricultural producers to supplement their domestic workforce with foreign workers when there is insufficient domestic labor. </w:t>
      </w:r>
    </w:p>
    <w:p w14:paraId="0115C79A" w14:textId="027A4291" w:rsidR="00BC650C" w:rsidRDefault="00BC650C" w:rsidP="00BC650C">
      <w:pPr>
        <w:spacing w:after="160"/>
        <w:ind w:firstLine="288"/>
        <w:jc w:val="both"/>
      </w:pPr>
      <w:r>
        <w:t xml:space="preserve">Despite </w:t>
      </w:r>
      <w:r w:rsidR="008913B4">
        <w:t>the</w:t>
      </w:r>
      <w:r>
        <w:t xml:space="preserve"> labor implications</w:t>
      </w:r>
      <w:r w:rsidR="002D17F4">
        <w:t>,</w:t>
      </w:r>
      <w:r>
        <w:t xml:space="preserve"> though,</w:t>
      </w:r>
      <w:r w:rsidR="002D17F4">
        <w:t xml:space="preserve"> the IRCA is not a </w:t>
      </w:r>
      <w:proofErr w:type="gramStart"/>
      <w:r w:rsidR="002D17F4">
        <w:t>Department</w:t>
      </w:r>
      <w:proofErr w:type="gramEnd"/>
      <w:r w:rsidR="002D17F4">
        <w:t xml:space="preserve"> statute. It is </w:t>
      </w:r>
      <w:r w:rsidR="009D2812">
        <w:t xml:space="preserve">chiefly </w:t>
      </w:r>
      <w:r w:rsidR="002D17F4">
        <w:t xml:space="preserve">an immigration statute administered by </w:t>
      </w:r>
      <w:r w:rsidR="002D17F4" w:rsidRPr="001F21A1">
        <w:t>the U.S. Department of Homeland Security</w:t>
      </w:r>
      <w:r w:rsidR="002D17F4">
        <w:t xml:space="preserve"> (</w:t>
      </w:r>
      <w:r w:rsidR="002D17F4" w:rsidRPr="001F21A1">
        <w:t>specifically, U.S. Citizenship and Immigration Services)</w:t>
      </w:r>
      <w:r w:rsidR="002D17F4">
        <w:t xml:space="preserve">. </w:t>
      </w:r>
      <w:r w:rsidR="002D17F4">
        <w:rPr>
          <w:i/>
          <w:iCs/>
        </w:rPr>
        <w:t xml:space="preserve">See generally </w:t>
      </w:r>
      <w:r w:rsidR="002D17F4">
        <w:t xml:space="preserve">Congressional Research Service, </w:t>
      </w:r>
      <w:r w:rsidR="002D17F4" w:rsidRPr="002D17F4">
        <w:t>H-2A and H-2B Temporary Worker Visas: Policy and Related Issues</w:t>
      </w:r>
      <w:r w:rsidR="0009716E">
        <w:t xml:space="preserve"> (May 11, 2023)</w:t>
      </w:r>
      <w:r w:rsidR="007159D5">
        <w:fldChar w:fldCharType="begin"/>
      </w:r>
      <w:r w:rsidR="007159D5">
        <w:instrText xml:space="preserve"> TA \l "</w:instrText>
      </w:r>
      <w:r w:rsidR="007159D5" w:rsidRPr="0075695F">
        <w:instrText>Congressional Research Service, H-2A and H-2B Temporary Worker Visas: Policy and Related Issues (May 11, 2023)</w:instrText>
      </w:r>
      <w:r w:rsidR="007159D5">
        <w:instrText xml:space="preserve">" \s "Congressional Research Service, H-2A and H-2B Temporary Worker Visas: Policy and Related Issues (May 11, 2023)" \c 3 </w:instrText>
      </w:r>
      <w:r w:rsidR="007159D5">
        <w:fldChar w:fldCharType="end"/>
      </w:r>
      <w:r w:rsidR="0009716E">
        <w:t xml:space="preserve">, </w:t>
      </w:r>
      <w:hyperlink r:id="rId9" w:history="1">
        <w:r w:rsidRPr="00003862">
          <w:rPr>
            <w:rStyle w:val="Hyperlink"/>
          </w:rPr>
          <w:t>https://www.congress.gov/crs-product/R44849</w:t>
        </w:r>
      </w:hyperlink>
      <w:r w:rsidR="0009716E">
        <w:t>.</w:t>
      </w:r>
    </w:p>
    <w:p w14:paraId="5FECCC6A" w14:textId="68F6CE22" w:rsidR="00A040A1" w:rsidRDefault="002D17F4" w:rsidP="00A040A1">
      <w:pPr>
        <w:spacing w:after="160"/>
        <w:ind w:firstLine="288"/>
        <w:jc w:val="both"/>
      </w:pPr>
      <w:r w:rsidRPr="002D17F4">
        <w:t xml:space="preserve">Under the IRCA, </w:t>
      </w:r>
      <w:r w:rsidR="007159D5">
        <w:t xml:space="preserve">the Secretary does not perform a core immigration-related function, like adjudicating immigration status. Instead, </w:t>
      </w:r>
      <w:r w:rsidRPr="002D17F4">
        <w:t>the Secretary performs a ministerial function to certify that (1) there are not sufficient American or lawful permanent resident workers to perform the necessary work and (2) foreign workers will not adversely affect the wages and working conditions of workers in the United States who are similarly employed. 8 U.S.C. § 1188(a)(1)</w:t>
      </w:r>
      <w:r w:rsidR="007159D5">
        <w:fldChar w:fldCharType="begin"/>
      </w:r>
      <w:r w:rsidR="007159D5">
        <w:instrText xml:space="preserve"> TA \l "</w:instrText>
      </w:r>
      <w:r w:rsidR="007159D5" w:rsidRPr="0075695F">
        <w:instrText>8 U.S.C. § 1188(a)(1)</w:instrText>
      </w:r>
      <w:r w:rsidR="007159D5">
        <w:instrText xml:space="preserve">" \s "8 U.S.C. § 1188(a)(1)" \c 2 </w:instrText>
      </w:r>
      <w:r w:rsidR="007159D5">
        <w:fldChar w:fldCharType="end"/>
      </w:r>
      <w:r w:rsidRPr="002D17F4">
        <w:t>.</w:t>
      </w:r>
      <w:r>
        <w:t xml:space="preserve"> In addition, the Secretary has some limited authority </w:t>
      </w:r>
      <w:r w:rsidR="009D2812">
        <w:t xml:space="preserve">to ensure that employers keep their end of the bargain when employing </w:t>
      </w:r>
      <w:r>
        <w:t>H-2A workers.</w:t>
      </w:r>
      <w:r w:rsidR="00A040A1">
        <w:t xml:space="preserve"> </w:t>
      </w:r>
      <w:r>
        <w:t xml:space="preserve">To that end, Congress authorized the Secretary to “impose” penalties and to “seek” equitable relief to </w:t>
      </w:r>
      <w:r w:rsidR="005D1F73">
        <w:t>address alleged violations of</w:t>
      </w:r>
      <w:r>
        <w:t xml:space="preserve"> the “terms and conditions” of employment under the H-2A agricultural visa program. </w:t>
      </w:r>
      <w:r w:rsidR="00297382" w:rsidRPr="00297382">
        <w:rPr>
          <w:i/>
          <w:iCs/>
        </w:rPr>
        <w:t>Id.</w:t>
      </w:r>
      <w:r>
        <w:t xml:space="preserve"> § 1188(g)(2)</w:t>
      </w:r>
      <w:r w:rsidR="00D402AF">
        <w:fldChar w:fldCharType="begin"/>
      </w:r>
      <w:r w:rsidR="00D402AF">
        <w:instrText xml:space="preserve"> TA \s "8 U.S.C. § 1188(g)(2)" </w:instrText>
      </w:r>
      <w:r w:rsidR="00D402AF">
        <w:fldChar w:fldCharType="end"/>
      </w:r>
      <w:r>
        <w:t xml:space="preserve">. </w:t>
      </w:r>
    </w:p>
    <w:p w14:paraId="6193C669" w14:textId="75DDFAD6" w:rsidR="009C6CF4" w:rsidRDefault="0070588E">
      <w:pPr>
        <w:spacing w:after="160"/>
        <w:ind w:firstLine="288"/>
        <w:jc w:val="both"/>
      </w:pPr>
      <w:r>
        <w:t>Without congressional authority, t</w:t>
      </w:r>
      <w:r w:rsidR="00076488">
        <w:t xml:space="preserve">he Secretary </w:t>
      </w:r>
      <w:r w:rsidR="001A02E7">
        <w:t>turned</w:t>
      </w:r>
      <w:r w:rsidR="00076488">
        <w:t xml:space="preserve"> this </w:t>
      </w:r>
      <w:r>
        <w:t>limited authorization</w:t>
      </w:r>
      <w:r w:rsidR="00076488">
        <w:t xml:space="preserve"> </w:t>
      </w:r>
      <w:r w:rsidR="001A02E7">
        <w:t xml:space="preserve">into </w:t>
      </w:r>
      <w:r w:rsidR="00076488">
        <w:t xml:space="preserve">a full-fledged, in-house adversarial adjudication system that doles out binding penalties with the agency itself as judge, </w:t>
      </w:r>
      <w:r w:rsidR="00076488">
        <w:lastRenderedPageBreak/>
        <w:t xml:space="preserve">jury, and executioner. </w:t>
      </w:r>
      <w:r w:rsidR="00B40A85">
        <w:t xml:space="preserve">Within this adjudication system, the Secretary has </w:t>
      </w:r>
      <w:r w:rsidR="00EA116A">
        <w:t xml:space="preserve">created </w:t>
      </w:r>
      <w:r w:rsidR="002D17F4">
        <w:t xml:space="preserve">a hearing right, a finality rule, a review channel, a collection mechanism, a penalty cap, </w:t>
      </w:r>
      <w:r w:rsidR="009C6CF4">
        <w:t xml:space="preserve">and </w:t>
      </w:r>
      <w:r w:rsidR="002D17F4">
        <w:t>assessment factor</w:t>
      </w:r>
      <w:r w:rsidR="009C6CF4">
        <w:t>s for adjudicating the amount of a civil money penalty</w:t>
      </w:r>
      <w:r w:rsidR="002D17F4">
        <w:t>.</w:t>
      </w:r>
      <w:r w:rsidR="009C6CF4">
        <w:t xml:space="preserve"> </w:t>
      </w:r>
      <w:r w:rsidR="009C6CF4">
        <w:rPr>
          <w:i/>
          <w:iCs/>
        </w:rPr>
        <w:t xml:space="preserve">See </w:t>
      </w:r>
      <w:r w:rsidR="009C6CF4">
        <w:fldChar w:fldCharType="begin"/>
      </w:r>
      <w:r w:rsidR="009C6CF4">
        <w:instrText xml:space="preserve"> TA \l "</w:instrText>
      </w:r>
      <w:r w:rsidR="009C6CF4" w:rsidRPr="00D402AF">
        <w:instrText>29 C.F.R. pt. 501</w:instrText>
      </w:r>
      <w:r w:rsidR="009C6CF4">
        <w:instrText xml:space="preserve">" \s "29 C.F.R. pt. 501" \c 4 </w:instrText>
      </w:r>
      <w:r w:rsidR="009C6CF4">
        <w:fldChar w:fldCharType="end"/>
      </w:r>
      <w:r w:rsidR="009C6CF4">
        <w:t xml:space="preserve">29 C.F.R. pt. 501. </w:t>
      </w:r>
    </w:p>
    <w:p w14:paraId="4EFFA5E6" w14:textId="152A0F63" w:rsidR="00037B68" w:rsidRDefault="00C1452B">
      <w:pPr>
        <w:spacing w:after="160"/>
        <w:ind w:firstLine="288"/>
        <w:jc w:val="both"/>
      </w:pPr>
      <w:r>
        <w:t>The Secretary unilaterally created and built his</w:t>
      </w:r>
      <w:r w:rsidR="00EA116A">
        <w:t xml:space="preserve"> final and binding</w:t>
      </w:r>
      <w:r>
        <w:t xml:space="preserve"> in-house adjudications on statutory silence, not on anything Congress enacted.</w:t>
      </w:r>
      <w:r>
        <w:t xml:space="preserve"> </w:t>
      </w:r>
      <w:r w:rsidR="00935C68">
        <w:t xml:space="preserve">This silence speaks volumes because </w:t>
      </w:r>
      <w:r w:rsidR="00076488">
        <w:t>w</w:t>
      </w:r>
      <w:r w:rsidR="009C6CF4">
        <w:t xml:space="preserve">here Congress </w:t>
      </w:r>
      <w:r w:rsidR="00073556">
        <w:t xml:space="preserve">has </w:t>
      </w:r>
      <w:r w:rsidR="009C6CF4">
        <w:t xml:space="preserve">wanted agency adjudication, it </w:t>
      </w:r>
      <w:r w:rsidR="00076488">
        <w:t xml:space="preserve">has </w:t>
      </w:r>
      <w:r w:rsidR="009C6CF4">
        <w:t>said so</w:t>
      </w:r>
      <w:r w:rsidR="00073556">
        <w:t>. It did so</w:t>
      </w:r>
      <w:r w:rsidR="009C6CF4">
        <w:t xml:space="preserve"> twice</w:t>
      </w:r>
      <w:r w:rsidR="00076488">
        <w:t xml:space="preserve"> elsewhere</w:t>
      </w:r>
      <w:r w:rsidR="009C6CF4">
        <w:t xml:space="preserve"> in this very section, three times in th</w:t>
      </w:r>
      <w:r w:rsidR="00073556">
        <w:t>is</w:t>
      </w:r>
      <w:r w:rsidR="009C6CF4">
        <w:t xml:space="preserve"> same public law, and </w:t>
      </w:r>
      <w:r w:rsidR="00073556">
        <w:t xml:space="preserve">once </w:t>
      </w:r>
      <w:r w:rsidR="009C6CF4">
        <w:t xml:space="preserve">in the </w:t>
      </w:r>
      <w:r w:rsidR="00076488">
        <w:t>Department</w:t>
      </w:r>
      <w:r w:rsidR="00EC1DD9">
        <w:t>’s</w:t>
      </w:r>
      <w:r w:rsidR="009C6CF4">
        <w:t xml:space="preserve"> parallel farmworker statute three years earlier.</w:t>
      </w:r>
      <w:r w:rsidR="00076488">
        <w:t xml:space="preserve"> </w:t>
      </w:r>
      <w:r w:rsidR="00076488">
        <w:rPr>
          <w:i/>
          <w:iCs/>
        </w:rPr>
        <w:t xml:space="preserve">See </w:t>
      </w:r>
      <w:r w:rsidR="00076488">
        <w:t>8 U.S.C.</w:t>
      </w:r>
      <w:r w:rsidR="00076488" w:rsidRPr="00076488">
        <w:t xml:space="preserve"> </w:t>
      </w:r>
      <w:r w:rsidR="00076488">
        <w:t>§§ 1188(b)(2)(A)</w:t>
      </w:r>
      <w:r w:rsidR="00395329">
        <w:fldChar w:fldCharType="begin"/>
      </w:r>
      <w:r w:rsidR="00395329">
        <w:instrText xml:space="preserve"> TA \l "</w:instrText>
      </w:r>
      <w:r w:rsidR="00395329" w:rsidRPr="00BC006B">
        <w:instrText>8 U.S.C. § 1188(b)(2)(A)</w:instrText>
      </w:r>
      <w:r w:rsidR="00395329">
        <w:instrText xml:space="preserve">" \s "8 U.S.C. §§ 1188(b)(2)(A)" \c 2 </w:instrText>
      </w:r>
      <w:r w:rsidR="00395329">
        <w:fldChar w:fldCharType="end"/>
      </w:r>
      <w:r w:rsidR="00076488">
        <w:t xml:space="preserve">, </w:t>
      </w:r>
      <w:r w:rsidR="00297382">
        <w:t>1188</w:t>
      </w:r>
      <w:r w:rsidR="00076488">
        <w:t>(e)(1)</w:t>
      </w:r>
      <w:r w:rsidR="00297382">
        <w:t>,</w:t>
      </w:r>
      <w:r w:rsidR="00395329">
        <w:fldChar w:fldCharType="begin"/>
      </w:r>
      <w:r w:rsidR="00395329">
        <w:instrText xml:space="preserve"> TA \l "</w:instrText>
      </w:r>
      <w:r w:rsidR="00395329" w:rsidRPr="00BC006B">
        <w:instrText>8 U.S.C. §</w:instrText>
      </w:r>
      <w:r w:rsidR="00395329">
        <w:instrText xml:space="preserve"> </w:instrText>
      </w:r>
      <w:r w:rsidR="00395329" w:rsidRPr="00BC006B">
        <w:instrText>1188(e)(1)</w:instrText>
      </w:r>
      <w:r w:rsidR="00395329">
        <w:instrText xml:space="preserve">" \s "8 U.S.C. § 1188(e)(1)" \c 2 </w:instrText>
      </w:r>
      <w:r w:rsidR="00395329">
        <w:fldChar w:fldCharType="end"/>
      </w:r>
      <w:r w:rsidR="00076488">
        <w:t xml:space="preserve"> 1324a(e)</w:t>
      </w:r>
      <w:r w:rsidR="0039203E">
        <w:t>(3)</w:t>
      </w:r>
      <w:r w:rsidR="00395329">
        <w:fldChar w:fldCharType="begin"/>
      </w:r>
      <w:r w:rsidR="00395329">
        <w:instrText xml:space="preserve"> TA \l "</w:instrText>
      </w:r>
      <w:r w:rsidR="00395329" w:rsidRPr="00BC006B">
        <w:instrText>8 U.S.C. § 1324a(e)(3)</w:instrText>
      </w:r>
      <w:r w:rsidR="00395329">
        <w:instrText xml:space="preserve">" \s "8 U.S.C. §§ 1324a(e)(3)" \c 2 </w:instrText>
      </w:r>
      <w:r w:rsidR="00395329">
        <w:fldChar w:fldCharType="end"/>
      </w:r>
      <w:r w:rsidR="00076488">
        <w:t>, 1324b</w:t>
      </w:r>
      <w:r w:rsidR="0039203E">
        <w:t>(e)</w:t>
      </w:r>
      <w:r w:rsidR="0039203E" w:rsidRPr="0039203E">
        <w:t>–</w:t>
      </w:r>
      <w:r w:rsidR="0039203E">
        <w:t>(g)</w:t>
      </w:r>
      <w:r w:rsidR="00395329">
        <w:fldChar w:fldCharType="begin"/>
      </w:r>
      <w:r w:rsidR="00395329">
        <w:instrText xml:space="preserve"> TA \l "8 U.S.C. § </w:instrText>
      </w:r>
      <w:r w:rsidR="00395329" w:rsidRPr="008D43A6">
        <w:instrText>1324b(e)–(g)</w:instrText>
      </w:r>
      <w:r w:rsidR="00395329">
        <w:instrText xml:space="preserve">" \s "8 USC 1324b(e)–(g)" \c 2 </w:instrText>
      </w:r>
      <w:r w:rsidR="00395329">
        <w:fldChar w:fldCharType="end"/>
      </w:r>
      <w:r w:rsidR="00076488">
        <w:t>, 1324c</w:t>
      </w:r>
      <w:r w:rsidR="0039203E">
        <w:t>(d)(2)</w:t>
      </w:r>
      <w:r w:rsidR="00395329">
        <w:fldChar w:fldCharType="begin"/>
      </w:r>
      <w:r w:rsidR="00395329">
        <w:instrText xml:space="preserve"> TA \l "8 U.S.C. § </w:instrText>
      </w:r>
      <w:r w:rsidR="00395329" w:rsidRPr="002121EE">
        <w:instrText>1324c(d)(2)</w:instrText>
      </w:r>
      <w:r w:rsidR="00395329">
        <w:instrText xml:space="preserve">" \s "8 USC 1324c(d)(2)" \c 2 </w:instrText>
      </w:r>
      <w:r w:rsidR="00395329">
        <w:fldChar w:fldCharType="end"/>
      </w:r>
      <w:r w:rsidR="00076488">
        <w:t>; 29 U.S.C. § 1853</w:t>
      </w:r>
      <w:r w:rsidR="00BC650C">
        <w:t xml:space="preserve">; </w:t>
      </w:r>
      <w:r w:rsidR="00BC650C">
        <w:rPr>
          <w:i/>
          <w:iCs/>
        </w:rPr>
        <w:t xml:space="preserve">see also </w:t>
      </w:r>
      <w:r w:rsidR="00BC650C" w:rsidRPr="00BC650C">
        <w:t xml:space="preserve">Pub. L. </w:t>
      </w:r>
      <w:r w:rsidR="009A329E">
        <w:t xml:space="preserve">No. </w:t>
      </w:r>
      <w:r w:rsidR="00BC650C" w:rsidRPr="00BC650C">
        <w:t>97</w:t>
      </w:r>
      <w:r w:rsidR="009A329E">
        <w:t>-</w:t>
      </w:r>
      <w:r w:rsidR="00BC650C" w:rsidRPr="00BC650C">
        <w:t>470, title V, §</w:t>
      </w:r>
      <w:r w:rsidR="00BC650C" w:rsidRPr="00BC650C">
        <w:rPr>
          <w:rFonts w:ascii="Times New Roman" w:hAnsi="Times New Roman" w:cs="Times New Roman"/>
        </w:rPr>
        <w:t> </w:t>
      </w:r>
      <w:r w:rsidR="00BC650C" w:rsidRPr="00BC650C">
        <w:t>503, 96 Stat. 2596</w:t>
      </w:r>
      <w:r w:rsidR="00297382">
        <w:t xml:space="preserve"> (1983)</w:t>
      </w:r>
      <w:r w:rsidR="00EA116A">
        <w:fldChar w:fldCharType="begin"/>
      </w:r>
      <w:r w:rsidR="00EA116A">
        <w:instrText xml:space="preserve"> TA \l "</w:instrText>
      </w:r>
      <w:r w:rsidR="00EA116A" w:rsidRPr="00C66C89">
        <w:instrText>Pub. L.</w:instrText>
      </w:r>
      <w:r w:rsidR="00EE3424">
        <w:instrText xml:space="preserve"> No.</w:instrText>
      </w:r>
      <w:r w:rsidR="00EA116A" w:rsidRPr="00C66C89">
        <w:instrText xml:space="preserve"> 97</w:instrText>
      </w:r>
      <w:r w:rsidR="00EE3424">
        <w:instrText>-</w:instrText>
      </w:r>
      <w:r w:rsidR="00EA116A" w:rsidRPr="00C66C89">
        <w:instrText>470, title V, §</w:instrText>
      </w:r>
      <w:r w:rsidR="00EA116A" w:rsidRPr="00C66C89">
        <w:rPr>
          <w:rFonts w:ascii="Times New Roman" w:hAnsi="Times New Roman" w:cs="Times New Roman"/>
        </w:rPr>
        <w:instrText> </w:instrText>
      </w:r>
      <w:r w:rsidR="00EA116A" w:rsidRPr="00C66C89">
        <w:instrText>503, 96 Stat. 2596</w:instrText>
      </w:r>
      <w:r w:rsidR="00297382">
        <w:instrText xml:space="preserve"> (1983)</w:instrText>
      </w:r>
      <w:r w:rsidR="00EA116A">
        <w:instrText>" \s "Pub. L.</w:instrText>
      </w:r>
      <w:r w:rsidR="009A329E">
        <w:instrText xml:space="preserve"> No.</w:instrText>
      </w:r>
      <w:r w:rsidR="00EA116A">
        <w:instrText xml:space="preserve"> 97</w:instrText>
      </w:r>
      <w:r w:rsidR="009A329E">
        <w:instrText>-</w:instrText>
      </w:r>
      <w:r w:rsidR="00EA116A">
        <w:instrText xml:space="preserve">470, title V, § 503, Jan. 14, 1983, 96 Stat. 2596" \c 3 </w:instrText>
      </w:r>
      <w:r w:rsidR="00EA116A">
        <w:fldChar w:fldCharType="end"/>
      </w:r>
      <w:r w:rsidR="00395329">
        <w:fldChar w:fldCharType="begin"/>
      </w:r>
      <w:r w:rsidR="00395329">
        <w:instrText xml:space="preserve"> TA \l "</w:instrText>
      </w:r>
      <w:r w:rsidR="00395329" w:rsidRPr="00976013">
        <w:instrText>29 U.S.C. § 1853</w:instrText>
      </w:r>
      <w:r w:rsidR="00395329">
        <w:instrText xml:space="preserve">" \s "29 U.S.C. § 1853" \c 2 </w:instrText>
      </w:r>
      <w:r w:rsidR="00395329">
        <w:fldChar w:fldCharType="end"/>
      </w:r>
      <w:r w:rsidR="00076488">
        <w:t>.</w:t>
      </w:r>
      <w:r w:rsidR="009C6CF4">
        <w:t xml:space="preserve"> </w:t>
      </w:r>
    </w:p>
    <w:p w14:paraId="408C385B" w14:textId="66792DA0" w:rsidR="00037B68" w:rsidRDefault="00000000">
      <w:pPr>
        <w:spacing w:after="160"/>
        <w:ind w:firstLine="288"/>
        <w:jc w:val="both"/>
      </w:pPr>
      <w:r>
        <w:t xml:space="preserve">The </w:t>
      </w:r>
      <w:r w:rsidR="00BC650C">
        <w:t>Secretary</w:t>
      </w:r>
      <w:r w:rsidR="00A040A1">
        <w:t>’s</w:t>
      </w:r>
      <w:r w:rsidR="00BC650C">
        <w:t xml:space="preserve"> </w:t>
      </w:r>
      <w:r w:rsidR="00387223">
        <w:rPr>
          <w:i/>
          <w:iCs/>
        </w:rPr>
        <w:t xml:space="preserve">ex nihilo </w:t>
      </w:r>
      <w:r w:rsidR="00A040A1">
        <w:t xml:space="preserve">creation of this </w:t>
      </w:r>
      <w:r w:rsidR="00A040A1">
        <w:t xml:space="preserve">final adjudication process </w:t>
      </w:r>
      <w:r w:rsidR="0070588E">
        <w:t>ignor</w:t>
      </w:r>
      <w:r w:rsidR="00A040A1">
        <w:t>es</w:t>
      </w:r>
      <w:r w:rsidR="0070588E">
        <w:t xml:space="preserve"> </w:t>
      </w:r>
      <w:r w:rsidR="00601205">
        <w:t xml:space="preserve">that </w:t>
      </w:r>
      <w:r w:rsidR="0070588E">
        <w:t>C</w:t>
      </w:r>
      <w:r w:rsidR="009E1A37">
        <w:t xml:space="preserve">ongress </w:t>
      </w:r>
      <w:r w:rsidR="00601205">
        <w:t xml:space="preserve">elsewhere </w:t>
      </w:r>
      <w:r w:rsidR="00CB249C">
        <w:t xml:space="preserve">expressly provided </w:t>
      </w:r>
      <w:r>
        <w:t xml:space="preserve">the mode of recovery for the penalties the Secretary imposes: a civil action. </w:t>
      </w:r>
      <w:r w:rsidR="009E1A37">
        <w:rPr>
          <w:i/>
          <w:iCs/>
        </w:rPr>
        <w:t xml:space="preserve">See </w:t>
      </w:r>
      <w:r>
        <w:t>28 U.S.C. § 2461(a)</w:t>
      </w:r>
      <w:r w:rsidR="00395329">
        <w:fldChar w:fldCharType="begin"/>
      </w:r>
      <w:r w:rsidR="00395329">
        <w:instrText xml:space="preserve"> TA \l "</w:instrText>
      </w:r>
      <w:r w:rsidR="00395329" w:rsidRPr="000A3D68">
        <w:instrText>28 U.S.C. § 2461(a)</w:instrText>
      </w:r>
      <w:r w:rsidR="00395329">
        <w:instrText xml:space="preserve">" \s "28 U.S.C. § 2461(a)" \c 2 </w:instrText>
      </w:r>
      <w:r w:rsidR="00395329">
        <w:fldChar w:fldCharType="end"/>
      </w:r>
      <w:r>
        <w:t xml:space="preserve">. At most, </w:t>
      </w:r>
      <w:r w:rsidR="00CB249C">
        <w:t xml:space="preserve">Section 1188(g)(2) could perhaps be read to </w:t>
      </w:r>
      <w:r>
        <w:t xml:space="preserve">authorize the architecture this Court described </w:t>
      </w:r>
      <w:r w:rsidR="00EF70E4">
        <w:t xml:space="preserve">recently </w:t>
      </w:r>
      <w:r>
        <w:t xml:space="preserve">in </w:t>
      </w:r>
      <w:r>
        <w:rPr>
          <w:i/>
          <w:iCs/>
        </w:rPr>
        <w:t>FCC v. AT&amp;T, Inc.</w:t>
      </w:r>
      <w:r>
        <w:t>,</w:t>
      </w:r>
      <w:r w:rsidR="007F5B2B">
        <w:t xml:space="preserve"> </w:t>
      </w:r>
      <w:r w:rsidR="00CB249C">
        <w:t>146 S.</w:t>
      </w:r>
      <w:r w:rsidR="00297382">
        <w:t> </w:t>
      </w:r>
      <w:r w:rsidR="00CB249C">
        <w:t>Ct. 1418</w:t>
      </w:r>
      <w:r>
        <w:t xml:space="preserve"> (2026)</w:t>
      </w:r>
      <w:r w:rsidR="00395329">
        <w:fldChar w:fldCharType="begin"/>
      </w:r>
      <w:r w:rsidR="00395329">
        <w:instrText xml:space="preserve"> TA \l "</w:instrText>
      </w:r>
      <w:r w:rsidR="00395329" w:rsidRPr="004F2716">
        <w:rPr>
          <w:i/>
          <w:iCs/>
        </w:rPr>
        <w:instrText>FCC v. AT&amp;T, Inc.</w:instrText>
      </w:r>
      <w:r w:rsidR="00395329" w:rsidRPr="004F2716">
        <w:instrText xml:space="preserve">, </w:instrText>
      </w:r>
      <w:r w:rsidR="00CB249C">
        <w:instrText>146 S. Ct. 1418</w:instrText>
      </w:r>
      <w:r w:rsidR="00395329" w:rsidRPr="004F2716">
        <w:instrText xml:space="preserve"> (2026)</w:instrText>
      </w:r>
      <w:r w:rsidR="00395329">
        <w:instrText xml:space="preserve">" \s "FCC v. AT&amp;T, Inc., 608 U.S. ___ (2026)" \c 1 </w:instrText>
      </w:r>
      <w:r w:rsidR="00395329">
        <w:fldChar w:fldCharType="end"/>
      </w:r>
      <w:r>
        <w:t xml:space="preserve">: an agency assessment that binds no one until </w:t>
      </w:r>
      <w:r w:rsidR="00076488">
        <w:t xml:space="preserve">enforced by </w:t>
      </w:r>
      <w:r>
        <w:t>an Article III court.</w:t>
      </w:r>
      <w:r w:rsidR="0070588E">
        <w:t xml:space="preserve"> But it certainly does not authorize the Secretary to create his own</w:t>
      </w:r>
      <w:r w:rsidR="00601205">
        <w:t xml:space="preserve"> entirely</w:t>
      </w:r>
      <w:r w:rsidR="0070588E">
        <w:t xml:space="preserve"> in-house court system </w:t>
      </w:r>
      <w:r w:rsidR="009A329E">
        <w:t xml:space="preserve">and </w:t>
      </w:r>
      <w:r w:rsidR="0070588E">
        <w:t xml:space="preserve">enter final binding legal decisions. </w:t>
      </w:r>
    </w:p>
    <w:p w14:paraId="5E5ABFB1" w14:textId="763CB665" w:rsidR="00037B68" w:rsidRDefault="00076488">
      <w:pPr>
        <w:spacing w:after="160"/>
        <w:ind w:firstLine="288"/>
        <w:jc w:val="both"/>
      </w:pPr>
      <w:r>
        <w:t xml:space="preserve">Further, even if the Department were right that the </w:t>
      </w:r>
      <w:r w:rsidR="00935C68">
        <w:t xml:space="preserve">statutory </w:t>
      </w:r>
      <w:r>
        <w:t xml:space="preserve">text permits its current process, its reading would not save the statute. On that reading, </w:t>
      </w:r>
      <w:r w:rsidR="005D1F73">
        <w:t xml:space="preserve">three </w:t>
      </w:r>
      <w:r>
        <w:t>words (“</w:t>
      </w:r>
      <w:r w:rsidR="005D1F73">
        <w:t xml:space="preserve">imposing </w:t>
      </w:r>
      <w:r>
        <w:t xml:space="preserve">appropriate penalties”) </w:t>
      </w:r>
      <w:r w:rsidR="0070588E">
        <w:t xml:space="preserve">would </w:t>
      </w:r>
      <w:r>
        <w:lastRenderedPageBreak/>
        <w:t>hand the Secretary the legislative power to write the penalty schedule</w:t>
      </w:r>
      <w:r w:rsidR="00CB249C">
        <w:t xml:space="preserve"> and</w:t>
      </w:r>
      <w:r>
        <w:t xml:space="preserve"> define its factors, choose his own forum, author his own procedures, judge his own cases, and collect the proceeds, with no standard from Congress guiding or checking any of it. </w:t>
      </w:r>
      <w:r w:rsidR="0070588E">
        <w:t xml:space="preserve">The Department’s reading </w:t>
      </w:r>
      <w:r w:rsidR="00251A8B">
        <w:t xml:space="preserve">amounts to </w:t>
      </w:r>
      <w:r w:rsidR="0070588E">
        <w:t xml:space="preserve">a </w:t>
      </w:r>
      <w:r>
        <w:t>broad, undefined, and unchecked delegation of legislative power</w:t>
      </w:r>
      <w:r w:rsidR="00251A8B">
        <w:t>—violating basic principles of constitutional interpretation</w:t>
      </w:r>
      <w:r>
        <w:t xml:space="preserve">. The Court would be obliged to confront that enormous grant of power, not </w:t>
      </w:r>
      <w:proofErr w:type="gramStart"/>
      <w:r>
        <w:t>construe</w:t>
      </w:r>
      <w:proofErr w:type="gramEnd"/>
      <w:r>
        <w:t xml:space="preserve"> around it.</w:t>
      </w:r>
      <w:r w:rsidR="005D1F73">
        <w:t xml:space="preserve"> And it would be unconstitutional.</w:t>
      </w:r>
    </w:p>
    <w:p w14:paraId="5A78D1D3" w14:textId="77777777" w:rsidR="00037B68" w:rsidRDefault="00000000" w:rsidP="00D66B13">
      <w:pPr>
        <w:pStyle w:val="Heading1"/>
      </w:pPr>
      <w:bookmarkStart w:id="2" w:name="_Toc236229991"/>
      <w:r>
        <w:t>ARGUMENT</w:t>
      </w:r>
      <w:bookmarkEnd w:id="2"/>
    </w:p>
    <w:p w14:paraId="68167466" w14:textId="28CD1AF8" w:rsidR="00037B68" w:rsidRDefault="00000000" w:rsidP="00C24E33">
      <w:pPr>
        <w:pStyle w:val="Heading2"/>
      </w:pPr>
      <w:bookmarkStart w:id="3" w:name="_Toc236229992"/>
      <w:r>
        <w:t>I.</w:t>
      </w:r>
      <w:r>
        <w:tab/>
      </w:r>
      <w:r w:rsidRPr="00D66B13">
        <w:t>The original meaning of Section 1188(g)(2) does not authorize the Secretary</w:t>
      </w:r>
      <w:r w:rsidR="009A329E">
        <w:t xml:space="preserve"> of Labor</w:t>
      </w:r>
      <w:r w:rsidRPr="00D66B13">
        <w:t xml:space="preserve"> to adjudicate monetary penalties in agency-created courts.</w:t>
      </w:r>
      <w:bookmarkEnd w:id="3"/>
    </w:p>
    <w:p w14:paraId="407C6AB6" w14:textId="0DBB765E" w:rsidR="00037B68" w:rsidRDefault="00000000" w:rsidP="004112D9">
      <w:pPr>
        <w:spacing w:after="240"/>
        <w:ind w:firstLine="288"/>
        <w:jc w:val="both"/>
      </w:pPr>
      <w:r>
        <w:t>Section 1188(g)(2)</w:t>
      </w:r>
      <w:r w:rsidR="00395329">
        <w:fldChar w:fldCharType="begin"/>
      </w:r>
      <w:r w:rsidR="00395329">
        <w:instrText xml:space="preserve"> TA \s "8 U.S.C. § 1188(g)(2)" </w:instrText>
      </w:r>
      <w:r w:rsidR="00395329">
        <w:fldChar w:fldCharType="end"/>
      </w:r>
      <w:r>
        <w:t xml:space="preserve"> provides in full:</w:t>
      </w:r>
    </w:p>
    <w:p w14:paraId="0016930D" w14:textId="77777777" w:rsidR="00037B68" w:rsidRDefault="00000000" w:rsidP="0075695F">
      <w:pPr>
        <w:spacing w:after="240"/>
        <w:ind w:left="432" w:right="432"/>
        <w:jc w:val="both"/>
      </w:pPr>
      <w:r>
        <w:t>The Secretary of Labor is authorized to take such actions, including imposing appropriate penalties and seeking appropriate injunctive relief and specific performance of contractual obligations, as may be necessary to assure employer compliance with terms and conditions of employment under this section.</w:t>
      </w:r>
    </w:p>
    <w:p w14:paraId="033A4700" w14:textId="2A8B92FD" w:rsidR="00037B68" w:rsidRDefault="00000000">
      <w:pPr>
        <w:spacing w:after="160"/>
        <w:ind w:firstLine="288"/>
        <w:jc w:val="both"/>
      </w:pPr>
      <w:r>
        <w:t xml:space="preserve">From that </w:t>
      </w:r>
      <w:r w:rsidR="00487153">
        <w:t>grant of power</w:t>
      </w:r>
      <w:r>
        <w:t xml:space="preserve">, the </w:t>
      </w:r>
      <w:r w:rsidR="00BC650C">
        <w:t>Secretary</w:t>
      </w:r>
      <w:r>
        <w:t xml:space="preserve"> has </w:t>
      </w:r>
      <w:r w:rsidR="00487153">
        <w:t>manufactured</w:t>
      </w:r>
      <w:r>
        <w:t xml:space="preserve"> a complete adjudicatory system: agency prosecutions, an agency-written penalty schedule, hearings before agency judges, orders that become “final and unappealable” without any court’s involvement, and administrative collection of both penalties and back wages, payable to the Department. </w:t>
      </w:r>
      <w:r>
        <w:rPr>
          <w:i/>
          <w:iCs/>
        </w:rPr>
        <w:lastRenderedPageBreak/>
        <w:t>See</w:t>
      </w:r>
      <w:r>
        <w:t xml:space="preserve"> 29 C.F.R. §§ 501.19</w:t>
      </w:r>
      <w:r w:rsidR="00395329">
        <w:fldChar w:fldCharType="begin"/>
      </w:r>
      <w:r w:rsidR="00395329">
        <w:instrText xml:space="preserve"> TA \l "</w:instrText>
      </w:r>
      <w:r w:rsidR="00395329" w:rsidRPr="00CB1815">
        <w:instrText>29 C.F.R. § 501.19</w:instrText>
      </w:r>
      <w:r w:rsidR="00395329">
        <w:instrText xml:space="preserve">" \s "29 C.F.R. §§ 501.19" \c 4 </w:instrText>
      </w:r>
      <w:r w:rsidR="00395329">
        <w:fldChar w:fldCharType="end"/>
      </w:r>
      <w:r>
        <w:t>, 501.30</w:t>
      </w:r>
      <w:r w:rsidR="00395329">
        <w:fldChar w:fldCharType="begin"/>
      </w:r>
      <w:r w:rsidR="00395329">
        <w:instrText xml:space="preserve"> TA \l "29 C.F.R. § </w:instrText>
      </w:r>
      <w:r w:rsidR="00395329" w:rsidRPr="00CB1815">
        <w:instrText>501.30</w:instrText>
      </w:r>
      <w:r w:rsidR="00395329">
        <w:instrText xml:space="preserve">" \s "29 CFR 501.30" \c 4 </w:instrText>
      </w:r>
      <w:r w:rsidR="00395329">
        <w:fldChar w:fldCharType="end"/>
      </w:r>
      <w:r>
        <w:t xml:space="preserve">, </w:t>
      </w:r>
      <w:r w:rsidR="00487153">
        <w:t>501.32</w:t>
      </w:r>
      <w:r w:rsidR="00197E92">
        <w:fldChar w:fldCharType="begin"/>
      </w:r>
      <w:r w:rsidR="00197E92">
        <w:instrText xml:space="preserve"> TA \l "29 C.F.R. § </w:instrText>
      </w:r>
      <w:r w:rsidR="00197E92" w:rsidRPr="00692D25">
        <w:instrText>501.32</w:instrText>
      </w:r>
      <w:r w:rsidR="00197E92">
        <w:instrText xml:space="preserve">" \s "29 CFR 501.32" \c 4 </w:instrText>
      </w:r>
      <w:r w:rsidR="00197E92">
        <w:fldChar w:fldCharType="end"/>
      </w:r>
      <w:r w:rsidR="00487153">
        <w:t xml:space="preserve">, </w:t>
      </w:r>
      <w:r>
        <w:t>501.33</w:t>
      </w:r>
      <w:r w:rsidR="00197E92">
        <w:fldChar w:fldCharType="begin"/>
      </w:r>
      <w:r w:rsidR="00197E92">
        <w:instrText xml:space="preserve"> TA \l "29 C.F.R. § </w:instrText>
      </w:r>
      <w:r w:rsidR="00197E92" w:rsidRPr="00692D25">
        <w:instrText>501.33</w:instrText>
      </w:r>
      <w:r w:rsidR="00197E92">
        <w:instrText xml:space="preserve">" \s "29 CFR 501.33" \c 4 </w:instrText>
      </w:r>
      <w:r w:rsidR="00197E92">
        <w:fldChar w:fldCharType="end"/>
      </w:r>
      <w:r>
        <w:t xml:space="preserve">; </w:t>
      </w:r>
      <w:r w:rsidRPr="00AB2BB4">
        <w:t>Pet. App. 8a</w:t>
      </w:r>
      <w:r w:rsidR="00AB2BB4">
        <w:t>, 183a–186a</w:t>
      </w:r>
      <w:r>
        <w:t>. In this case</w:t>
      </w:r>
      <w:r w:rsidR="00301266">
        <w:t xml:space="preserve"> alone</w:t>
      </w:r>
      <w:r>
        <w:t xml:space="preserve">, that system </w:t>
      </w:r>
      <w:r w:rsidR="00487153">
        <w:t>assess</w:t>
      </w:r>
      <w:r>
        <w:t>ed $211,800 in civil penalties and $344,945.80 in back wages</w:t>
      </w:r>
      <w:r w:rsidR="00487153">
        <w:t xml:space="preserve"> against Respondent Sun Valley.</w:t>
      </w:r>
      <w:r>
        <w:t xml:space="preserve"> Pet. App. 7a. The text Congress enacted in 1986 </w:t>
      </w:r>
      <w:r w:rsidR="00487153">
        <w:t xml:space="preserve">does not empower the </w:t>
      </w:r>
      <w:r w:rsidR="00BC650C">
        <w:t>Secretary</w:t>
      </w:r>
      <w:r w:rsidR="00487153">
        <w:t xml:space="preserve"> to </w:t>
      </w:r>
      <w:r w:rsidR="00EC1DD9">
        <w:t>create and run such a regime within the Department</w:t>
      </w:r>
      <w:r>
        <w:t>.</w:t>
      </w:r>
    </w:p>
    <w:p w14:paraId="6DC282D2" w14:textId="1B523765" w:rsidR="00037B68" w:rsidRDefault="00000000" w:rsidP="00D66B13">
      <w:pPr>
        <w:pStyle w:val="Heading3"/>
      </w:pPr>
      <w:bookmarkStart w:id="4" w:name="_Toc236229993"/>
      <w:r>
        <w:t>A.</w:t>
      </w:r>
      <w:r>
        <w:tab/>
      </w:r>
      <w:r w:rsidRPr="00D66B13">
        <w:t xml:space="preserve">The text authorizes assessment, not </w:t>
      </w:r>
      <w:r w:rsidR="00EC1DD9">
        <w:t xml:space="preserve">final </w:t>
      </w:r>
      <w:r w:rsidRPr="00D66B13">
        <w:t>adjudication.</w:t>
      </w:r>
      <w:bookmarkEnd w:id="4"/>
    </w:p>
    <w:p w14:paraId="19D9D3C8" w14:textId="45302D56" w:rsidR="00E96653" w:rsidRDefault="00E96653">
      <w:pPr>
        <w:spacing w:after="160"/>
        <w:ind w:firstLine="288"/>
        <w:jc w:val="both"/>
      </w:pPr>
      <w:r>
        <w:t xml:space="preserve">Both the ordinary meaning and context of the phrase “imposing appropriate penalties” in Section 1188(g)(2) indicate that Congress did not give the </w:t>
      </w:r>
      <w:r w:rsidR="005D1F73">
        <w:t xml:space="preserve">Secretary </w:t>
      </w:r>
      <w:r>
        <w:t xml:space="preserve">the authority to adjudicate </w:t>
      </w:r>
      <w:r w:rsidR="00601205">
        <w:t xml:space="preserve">and issue final binding decisions on </w:t>
      </w:r>
      <w:r>
        <w:t xml:space="preserve">whether a regulated party owes a monetary penalty for </w:t>
      </w:r>
      <w:r w:rsidR="00935C68">
        <w:t xml:space="preserve">an </w:t>
      </w:r>
      <w:r w:rsidR="00680C9A">
        <w:t xml:space="preserve">alleged </w:t>
      </w:r>
      <w:r>
        <w:t>violation of the H-2A program</w:t>
      </w:r>
      <w:r w:rsidR="00680C9A">
        <w:t>’s terms and conditions</w:t>
      </w:r>
      <w:r>
        <w:t xml:space="preserve">. </w:t>
      </w:r>
    </w:p>
    <w:p w14:paraId="5A21987E" w14:textId="131B778F" w:rsidR="00037B68" w:rsidRDefault="00E96653">
      <w:pPr>
        <w:spacing w:after="160"/>
        <w:ind w:firstLine="288"/>
        <w:jc w:val="both"/>
      </w:pPr>
      <w:r>
        <w:t>Start with the ordinary meaning of “imposing”</w:t>
      </w:r>
      <w:r w:rsidR="00680C9A">
        <w:t xml:space="preserve"> on its own.</w:t>
      </w:r>
      <w:r>
        <w:t xml:space="preserve"> To impose a penalty is to levy it. The Department</w:t>
      </w:r>
      <w:r w:rsidR="00E52AD5">
        <w:t xml:space="preserve">’s own dictionary citation defines </w:t>
      </w:r>
      <w:r>
        <w:t xml:space="preserve">“impose” </w:t>
      </w:r>
      <w:r w:rsidR="00E52AD5">
        <w:t xml:space="preserve">as </w:t>
      </w:r>
      <w:r>
        <w:t xml:space="preserve">“to levy or enforce authoritatively.” </w:t>
      </w:r>
      <w:r w:rsidR="00E52AD5">
        <w:t xml:space="preserve">Pet. Br. 20 (citing </w:t>
      </w:r>
      <w:r>
        <w:t>7 The Oxford English Dictionary 730</w:t>
      </w:r>
      <w:r w:rsidR="00487153" w:rsidRPr="00487153">
        <w:rPr>
          <w:b/>
          <w:bCs/>
        </w:rPr>
        <w:t>–</w:t>
      </w:r>
      <w:r>
        <w:t>31 (2d ed. 1989)</w:t>
      </w:r>
      <w:r w:rsidR="00E52AD5">
        <w:t xml:space="preserve"> (def. 4))</w:t>
      </w:r>
      <w:r w:rsidR="00197E92">
        <w:fldChar w:fldCharType="begin"/>
      </w:r>
      <w:r w:rsidR="00197E92">
        <w:instrText xml:space="preserve"> TA \l "</w:instrText>
      </w:r>
      <w:r w:rsidR="00197E92" w:rsidRPr="002D4505">
        <w:instrText>The Oxford English Dictionary (2d ed. 1989)</w:instrText>
      </w:r>
      <w:r w:rsidR="00197E92">
        <w:instrText xml:space="preserve">" \s "The Oxford English Dictionary (2d ed. 1989)" \c 3 </w:instrText>
      </w:r>
      <w:r w:rsidR="00197E92">
        <w:fldChar w:fldCharType="end"/>
      </w:r>
      <w:r>
        <w:t>. The word</w:t>
      </w:r>
      <w:r w:rsidR="00666049">
        <w:t>, standing alone,</w:t>
      </w:r>
      <w:r>
        <w:t xml:space="preserve"> describes the act of assessment, not a process of adjudication</w:t>
      </w:r>
      <w:r w:rsidR="00533C27">
        <w:t>.</w:t>
      </w:r>
      <w:r>
        <w:t xml:space="preserve"> </w:t>
      </w:r>
      <w:r w:rsidR="00533C27">
        <w:t>I</w:t>
      </w:r>
      <w:r>
        <w:t>t</w:t>
      </w:r>
      <w:r w:rsidR="00533C27">
        <w:t xml:space="preserve">s ordinary meaning does not </w:t>
      </w:r>
      <w:r w:rsidR="00666049">
        <w:t xml:space="preserve">automatically connote </w:t>
      </w:r>
      <w:r w:rsidR="00533C27">
        <w:t xml:space="preserve">that an </w:t>
      </w:r>
      <w:r w:rsidR="00680C9A">
        <w:t>“</w:t>
      </w:r>
      <w:r w:rsidR="00533C27">
        <w:t>imposition</w:t>
      </w:r>
      <w:r w:rsidR="00680C9A">
        <w:t>”</w:t>
      </w:r>
      <w:r w:rsidR="00533C27">
        <w:t xml:space="preserve"> is final and </w:t>
      </w:r>
      <w:r w:rsidR="00487153">
        <w:t>binding</w:t>
      </w:r>
      <w:r>
        <w:t>. The Department itself uses the word</w:t>
      </w:r>
      <w:r w:rsidR="00533C27">
        <w:t xml:space="preserve"> to connote an initial levy and not a final </w:t>
      </w:r>
      <w:r w:rsidR="00666049">
        <w:t xml:space="preserve">and binding </w:t>
      </w:r>
      <w:r w:rsidR="00533C27">
        <w:t>adjudication</w:t>
      </w:r>
      <w:r>
        <w:t>: its Wage and Hour Administrator “impose</w:t>
      </w:r>
      <w:r w:rsidR="00AB2BB4">
        <w:t>d</w:t>
      </w:r>
      <w:r>
        <w:t>” penalties in a determination lette</w:t>
      </w:r>
      <w:r w:rsidR="00487153">
        <w:t xml:space="preserve">r issued </w:t>
      </w:r>
      <w:r w:rsidR="00487153">
        <w:rPr>
          <w:i/>
          <w:iCs/>
        </w:rPr>
        <w:t xml:space="preserve">prior </w:t>
      </w:r>
      <w:r w:rsidR="00487153">
        <w:t>to a hearing</w:t>
      </w:r>
      <w:r>
        <w:t xml:space="preserve">. </w:t>
      </w:r>
      <w:r w:rsidR="00AB2BB4">
        <w:t xml:space="preserve">Pet. App. </w:t>
      </w:r>
      <w:r w:rsidR="005E46E8">
        <w:t xml:space="preserve">184a </w:t>
      </w:r>
      <w:r>
        <w:t xml:space="preserve">(notifying Respondent that “sanctions/remedies are being imposed”); </w:t>
      </w:r>
      <w:r w:rsidRPr="00487153">
        <w:rPr>
          <w:i/>
          <w:iCs/>
        </w:rPr>
        <w:t>see</w:t>
      </w:r>
      <w:r w:rsidR="005E46E8">
        <w:rPr>
          <w:i/>
          <w:iCs/>
        </w:rPr>
        <w:t xml:space="preserve"> also</w:t>
      </w:r>
      <w:r>
        <w:t xml:space="preserve"> </w:t>
      </w:r>
      <w:r w:rsidRPr="005E46E8">
        <w:t>Pet. App. 183a</w:t>
      </w:r>
      <w:r w:rsidR="00487153" w:rsidRPr="005E46E8">
        <w:rPr>
          <w:b/>
          <w:bCs/>
        </w:rPr>
        <w:t>–</w:t>
      </w:r>
      <w:r w:rsidRPr="005E46E8">
        <w:t>199a</w:t>
      </w:r>
      <w:r>
        <w:t>.</w:t>
      </w:r>
    </w:p>
    <w:p w14:paraId="13EA4BDE" w14:textId="3B659B60" w:rsidR="00BD011C" w:rsidRDefault="00533C27">
      <w:pPr>
        <w:spacing w:after="160"/>
        <w:ind w:firstLine="288"/>
        <w:jc w:val="both"/>
      </w:pPr>
      <w:r>
        <w:lastRenderedPageBreak/>
        <w:t>Without any refuge in the ordinary meaning of “imposing”</w:t>
      </w:r>
      <w:r w:rsidR="00666049">
        <w:t xml:space="preserve"> alone,</w:t>
      </w:r>
      <w:r>
        <w:t xml:space="preserve"> the Department leans on the contextual contrast between “imposing” penalties and “seeking” injunctive relief. </w:t>
      </w:r>
      <w:r w:rsidRPr="005E46E8">
        <w:t>Pet. Br. 20</w:t>
      </w:r>
      <w:r w:rsidR="00487153" w:rsidRPr="005E46E8">
        <w:rPr>
          <w:b/>
          <w:bCs/>
        </w:rPr>
        <w:t>–</w:t>
      </w:r>
      <w:r w:rsidRPr="005E46E8">
        <w:t>22</w:t>
      </w:r>
      <w:r>
        <w:t xml:space="preserve">. </w:t>
      </w:r>
      <w:r w:rsidR="004112D9">
        <w:t xml:space="preserve">But here this is a distinction </w:t>
      </w:r>
      <w:r w:rsidR="00BD011C">
        <w:t>that does not lead to the</w:t>
      </w:r>
      <w:r w:rsidR="004112D9">
        <w:t xml:space="preserve"> difference</w:t>
      </w:r>
      <w:r w:rsidR="00BD011C">
        <w:t xml:space="preserve"> the Department claims</w:t>
      </w:r>
      <w:r w:rsidR="004112D9">
        <w:t xml:space="preserve">. The operative question is whether the </w:t>
      </w:r>
      <w:r w:rsidR="00680C9A">
        <w:t xml:space="preserve">phrase “imposing appropriate penalties,” in context, allows the </w:t>
      </w:r>
      <w:r w:rsidR="004112D9">
        <w:t xml:space="preserve">Department </w:t>
      </w:r>
      <w:r w:rsidR="0057328D">
        <w:t>to “</w:t>
      </w:r>
      <w:proofErr w:type="gramStart"/>
      <w:r w:rsidR="0057328D">
        <w:t>settle</w:t>
      </w:r>
      <w:r w:rsidR="00297382">
        <w:t>[</w:t>
      </w:r>
      <w:proofErr w:type="gramEnd"/>
      <w:r w:rsidR="00297382">
        <w:t>]</w:t>
      </w:r>
      <w:r w:rsidR="0057328D">
        <w:t xml:space="preserve"> the [defendant’s] rights and duties”</w:t>
      </w:r>
      <w:r w:rsidR="00680C9A">
        <w:t xml:space="preserve"> through final and binding adjudication.</w:t>
      </w:r>
      <w:r w:rsidR="00B81DB3">
        <w:t xml:space="preserve"> </w:t>
      </w:r>
      <w:r w:rsidR="00B81DB3">
        <w:rPr>
          <w:i/>
          <w:iCs/>
        </w:rPr>
        <w:t>FCC v. AT&amp;T, Inc.</w:t>
      </w:r>
      <w:r w:rsidR="00B81DB3">
        <w:t>, 146 S. Ct. at 1429</w:t>
      </w:r>
      <w:r w:rsidR="00297382">
        <w:t xml:space="preserve"> (citing </w:t>
      </w:r>
      <w:r w:rsidR="00297382">
        <w:rPr>
          <w:i/>
          <w:iCs/>
        </w:rPr>
        <w:t>New York v. United States</w:t>
      </w:r>
      <w:r w:rsidR="00297382">
        <w:t>, 505 U.S. 144, 169–70 (1992)</w:t>
      </w:r>
      <w:r w:rsidR="00297382">
        <w:fldChar w:fldCharType="begin"/>
      </w:r>
      <w:r w:rsidR="00297382">
        <w:instrText xml:space="preserve"> TA \l "</w:instrText>
      </w:r>
      <w:r w:rsidR="00297382" w:rsidRPr="00AB5D79">
        <w:rPr>
          <w:i/>
          <w:iCs/>
        </w:rPr>
        <w:instrText>New York v. United States</w:instrText>
      </w:r>
      <w:r w:rsidR="00297382" w:rsidRPr="00AB5D79">
        <w:instrText>, 505 U.S. 144 (1992)</w:instrText>
      </w:r>
      <w:r w:rsidR="00297382">
        <w:instrText xml:space="preserve">" \s "New York v. United States, 505 U.S. 144, 169–70 (1992)" \c 1 </w:instrText>
      </w:r>
      <w:r w:rsidR="00297382">
        <w:fldChar w:fldCharType="end"/>
      </w:r>
      <w:r w:rsidR="00297382">
        <w:t>)</w:t>
      </w:r>
      <w:r w:rsidR="00B81DB3">
        <w:fldChar w:fldCharType="begin"/>
      </w:r>
      <w:r w:rsidR="00B81DB3">
        <w:instrText xml:space="preserve"> TA \s "FCC v. AT&amp;T, Inc., 608 U.S. ___ (2026)" </w:instrText>
      </w:r>
      <w:r w:rsidR="00B81DB3">
        <w:fldChar w:fldCharType="end"/>
      </w:r>
      <w:r w:rsidR="00B81DB3">
        <w:t>.</w:t>
      </w:r>
      <w:r w:rsidR="004112D9">
        <w:t xml:space="preserve"> </w:t>
      </w:r>
      <w:r w:rsidR="00D93C37">
        <w:t>As just demonstrated, t</w:t>
      </w:r>
      <w:r w:rsidR="0057328D">
        <w:t xml:space="preserve">he ordinary meaning of the word “impose” </w:t>
      </w:r>
      <w:r w:rsidR="00EC1DD9">
        <w:t>does not require that</w:t>
      </w:r>
      <w:r w:rsidR="00AC56F0">
        <w:t xml:space="preserve">. </w:t>
      </w:r>
      <w:r w:rsidR="00AC56F0">
        <w:rPr>
          <w:i/>
          <w:iCs/>
        </w:rPr>
        <w:t>Id.</w:t>
      </w:r>
      <w:r w:rsidR="00AC56F0">
        <w:t xml:space="preserve"> </w:t>
      </w:r>
      <w:r w:rsidR="00D93C37">
        <w:t xml:space="preserve">Likewise, </w:t>
      </w:r>
      <w:r w:rsidR="00AC56F0">
        <w:t>t</w:t>
      </w:r>
      <w:r w:rsidR="00EC1DD9">
        <w:t xml:space="preserve">he contextual use of “impose” </w:t>
      </w:r>
      <w:r w:rsidR="00B81DB3">
        <w:t xml:space="preserve">in the “overall statutory scheme” </w:t>
      </w:r>
      <w:r w:rsidR="0057328D">
        <w:t xml:space="preserve">does not </w:t>
      </w:r>
      <w:r w:rsidR="00EC1DD9">
        <w:t xml:space="preserve">allow </w:t>
      </w:r>
      <w:r w:rsidR="0057328D">
        <w:t>that.</w:t>
      </w:r>
      <w:r w:rsidR="00B81DB3">
        <w:t xml:space="preserve"> </w:t>
      </w:r>
      <w:r w:rsidR="00AC56F0">
        <w:rPr>
          <w:i/>
          <w:iCs/>
        </w:rPr>
        <w:t>Cf. i</w:t>
      </w:r>
      <w:r w:rsidR="00B81DB3">
        <w:rPr>
          <w:i/>
          <w:iCs/>
        </w:rPr>
        <w:t>d.</w:t>
      </w:r>
    </w:p>
    <w:p w14:paraId="3F9065EE" w14:textId="2A5712FD" w:rsidR="00666049" w:rsidRDefault="00000000">
      <w:pPr>
        <w:spacing w:after="160"/>
        <w:ind w:firstLine="288"/>
        <w:jc w:val="both"/>
      </w:pPr>
      <w:r>
        <w:t xml:space="preserve">The securities laws at issue in </w:t>
      </w:r>
      <w:r>
        <w:rPr>
          <w:i/>
          <w:iCs/>
        </w:rPr>
        <w:t xml:space="preserve">SEC v. </w:t>
      </w:r>
      <w:proofErr w:type="spellStart"/>
      <w:r>
        <w:rPr>
          <w:i/>
          <w:iCs/>
        </w:rPr>
        <w:t>Jarkesy</w:t>
      </w:r>
      <w:proofErr w:type="spellEnd"/>
      <w:r>
        <w:t>, 603 U.S. 109 (2024)</w:t>
      </w:r>
      <w:r w:rsidR="00197E92">
        <w:fldChar w:fldCharType="begin"/>
      </w:r>
      <w:r w:rsidR="00197E92">
        <w:instrText xml:space="preserve"> TA \l "</w:instrText>
      </w:r>
      <w:r w:rsidR="00197E92" w:rsidRPr="00364903">
        <w:rPr>
          <w:i/>
          <w:iCs/>
        </w:rPr>
        <w:instrText>SEC v. Jarkesy</w:instrText>
      </w:r>
      <w:r w:rsidR="00197E92" w:rsidRPr="00364903">
        <w:instrText>, 603 U.S. 109 (2024)</w:instrText>
      </w:r>
      <w:r w:rsidR="00197E92">
        <w:instrText xml:space="preserve">" \s "SEC v. Jarkesy, 603 U.S. 109 (2024)" \c 1 </w:instrText>
      </w:r>
      <w:r w:rsidR="00197E92">
        <w:fldChar w:fldCharType="end"/>
      </w:r>
      <w:r>
        <w:t>, on which the Department relies, prove th</w:t>
      </w:r>
      <w:r w:rsidR="004112D9">
        <w:t>is</w:t>
      </w:r>
      <w:r>
        <w:t xml:space="preserve"> point</w:t>
      </w:r>
      <w:r w:rsidR="00680C9A">
        <w:t xml:space="preserve"> by contrast</w:t>
      </w:r>
      <w:r>
        <w:t xml:space="preserve">. There, Congress used </w:t>
      </w:r>
      <w:r w:rsidR="004112D9">
        <w:t>the same two</w:t>
      </w:r>
      <w:r>
        <w:t xml:space="preserve"> verbs</w:t>
      </w:r>
      <w:proofErr w:type="gramStart"/>
      <w:r w:rsidR="00BD011C">
        <w:t>—“</w:t>
      </w:r>
      <w:proofErr w:type="gramEnd"/>
      <w:r w:rsidR="00BD011C">
        <w:t>impose” and “seek.”</w:t>
      </w:r>
      <w:r w:rsidR="004112D9">
        <w:t xml:space="preserve"> However, </w:t>
      </w:r>
      <w:r w:rsidR="00EC1DD9">
        <w:t xml:space="preserve">in that statute, </w:t>
      </w:r>
      <w:r w:rsidR="004112D9">
        <w:t>Congress</w:t>
      </w:r>
      <w:r>
        <w:t xml:space="preserve"> specified </w:t>
      </w:r>
      <w:r w:rsidR="00FE67CD">
        <w:t>that</w:t>
      </w:r>
      <w:r>
        <w:t xml:space="preserve"> the Commission </w:t>
      </w:r>
      <w:r w:rsidRPr="00680C9A">
        <w:t>could</w:t>
      </w:r>
      <w:r>
        <w:t xml:space="preserve"> “impose” penalties</w:t>
      </w:r>
      <w:r w:rsidR="00680C9A">
        <w:t xml:space="preserve"> in a final, binding way</w:t>
      </w:r>
      <w:r>
        <w:t xml:space="preserve"> in its own proceedings under provisions that expressly created those proceedings, 15 U.S.C. §§ 77h-1(g)(1)</w:t>
      </w:r>
      <w:r w:rsidR="00197E92">
        <w:fldChar w:fldCharType="begin"/>
      </w:r>
      <w:r w:rsidR="00197E92">
        <w:instrText xml:space="preserve"> TA \l "</w:instrText>
      </w:r>
      <w:r w:rsidR="00197E92" w:rsidRPr="009F7CD5">
        <w:instrText>15 U.S.C. § 77h-1(g)(1)</w:instrText>
      </w:r>
      <w:r w:rsidR="00197E92">
        <w:instrText xml:space="preserve">" \s "15 U.S.C. §§ 77h-1(g)(1)" \c 2 </w:instrText>
      </w:r>
      <w:r w:rsidR="00197E92">
        <w:fldChar w:fldCharType="end"/>
      </w:r>
      <w:r>
        <w:t>, 78u-2(a)(1)</w:t>
      </w:r>
      <w:r w:rsidR="00197E92">
        <w:fldChar w:fldCharType="begin"/>
      </w:r>
      <w:r w:rsidR="00197E92">
        <w:instrText xml:space="preserve"> TA \l "15 U.S.C. § </w:instrText>
      </w:r>
      <w:r w:rsidR="00197E92" w:rsidRPr="00386A21">
        <w:instrText>78u-2(a)(1)</w:instrText>
      </w:r>
      <w:r w:rsidR="00197E92">
        <w:instrText xml:space="preserve">" \s "15 USC 78u-2(a)(1)" \c 2 </w:instrText>
      </w:r>
      <w:r w:rsidR="00197E92">
        <w:fldChar w:fldCharType="end"/>
      </w:r>
      <w:r>
        <w:t xml:space="preserve">, or “seek” penalties in district court, </w:t>
      </w:r>
      <w:r>
        <w:rPr>
          <w:i/>
          <w:iCs/>
        </w:rPr>
        <w:t>id.</w:t>
      </w:r>
      <w:r>
        <w:t xml:space="preserve"> §§</w:t>
      </w:r>
      <w:r w:rsidR="004112D9">
        <w:t> </w:t>
      </w:r>
      <w:r>
        <w:t>77t(d)(1)</w:t>
      </w:r>
      <w:r w:rsidR="00197E92">
        <w:fldChar w:fldCharType="begin"/>
      </w:r>
      <w:r w:rsidR="00197E92">
        <w:instrText xml:space="preserve"> TA \l "15 U.S.C. </w:instrText>
      </w:r>
      <w:r w:rsidR="00197E92" w:rsidRPr="00DC68E5">
        <w:instrText>§ 77t(d)(1)</w:instrText>
      </w:r>
      <w:r w:rsidR="00197E92">
        <w:instrText xml:space="preserve">" \s "15 U.S.C. §§ 77t(d)(1)" \c 2 </w:instrText>
      </w:r>
      <w:r w:rsidR="00197E92">
        <w:fldChar w:fldCharType="end"/>
      </w:r>
      <w:r>
        <w:t>, 78</w:t>
      </w:r>
      <w:proofErr w:type="gramStart"/>
      <w:r>
        <w:t>u(d)</w:t>
      </w:r>
      <w:proofErr w:type="gramEnd"/>
      <w:r>
        <w:t>(3)(A)</w:t>
      </w:r>
      <w:r w:rsidR="00197E92">
        <w:fldChar w:fldCharType="begin"/>
      </w:r>
      <w:r w:rsidR="00197E92">
        <w:instrText xml:space="preserve"> TA \l "15 U.S.C. § </w:instrText>
      </w:r>
      <w:r w:rsidR="00197E92" w:rsidRPr="001454A4">
        <w:instrText>78u(d)(3)(A)</w:instrText>
      </w:r>
      <w:r w:rsidR="00197E92">
        <w:instrText xml:space="preserve">" \s "15 USC 78u(d)(3)(A)" \c 2 </w:instrText>
      </w:r>
      <w:r w:rsidR="00197E92">
        <w:fldChar w:fldCharType="end"/>
      </w:r>
      <w:r>
        <w:t xml:space="preserve">. </w:t>
      </w:r>
      <w:r>
        <w:rPr>
          <w:i/>
          <w:iCs/>
        </w:rPr>
        <w:t xml:space="preserve">See </w:t>
      </w:r>
      <w:proofErr w:type="spellStart"/>
      <w:r>
        <w:rPr>
          <w:i/>
          <w:iCs/>
        </w:rPr>
        <w:t>Jarkesy</w:t>
      </w:r>
      <w:proofErr w:type="spellEnd"/>
      <w:r>
        <w:t>, 603 U.S. at 118</w:t>
      </w:r>
      <w:r w:rsidR="00197E92">
        <w:fldChar w:fldCharType="begin"/>
      </w:r>
      <w:r w:rsidR="00197E92">
        <w:instrText xml:space="preserve"> TA \s "SEC v. Jarkesy, 603 U.S. 109 (2024)" </w:instrText>
      </w:r>
      <w:r w:rsidR="00197E92">
        <w:fldChar w:fldCharType="end"/>
      </w:r>
      <w:r>
        <w:t xml:space="preserve">. </w:t>
      </w:r>
      <w:r w:rsidR="00680C9A">
        <w:t xml:space="preserve">In that case, Congress </w:t>
      </w:r>
      <w:r w:rsidR="00FE67CD">
        <w:t xml:space="preserve">explicitly made the Commission’s power to “impose” a penalty in-agency “coextensive with its authority to seek penalties in federal court.” </w:t>
      </w:r>
      <w:r w:rsidR="00FE67CD">
        <w:rPr>
          <w:i/>
          <w:iCs/>
        </w:rPr>
        <w:t>Id.</w:t>
      </w:r>
      <w:r w:rsidR="00FC1520">
        <w:rPr>
          <w:i/>
          <w:iCs/>
        </w:rPr>
        <w:fldChar w:fldCharType="begin"/>
      </w:r>
      <w:r w:rsidR="00FC1520">
        <w:instrText xml:space="preserve"> TA \s "SEC v. Jarkesy, 603 U.S. 109 (2024)" </w:instrText>
      </w:r>
      <w:r w:rsidR="00FC1520">
        <w:rPr>
          <w:i/>
          <w:iCs/>
        </w:rPr>
        <w:fldChar w:fldCharType="end"/>
      </w:r>
      <w:r w:rsidR="00FE67CD">
        <w:rPr>
          <w:i/>
          <w:iCs/>
        </w:rPr>
        <w:t xml:space="preserve"> </w:t>
      </w:r>
      <w:r w:rsidR="00FE67CD">
        <w:t>(citing H. R. Rep. No. 111-687, p. 78 (2010)</w:t>
      </w:r>
      <w:r w:rsidR="00FC1520">
        <w:fldChar w:fldCharType="begin"/>
      </w:r>
      <w:r w:rsidR="00FC1520">
        <w:instrText xml:space="preserve"> TA \l "</w:instrText>
      </w:r>
      <w:r w:rsidR="00FC1520" w:rsidRPr="00FC1520">
        <w:instrText>H. R. Rep. No. 111-687 (2010)</w:instrText>
      </w:r>
      <w:r w:rsidR="00FC1520">
        <w:instrText xml:space="preserve">" \s "H. R. Rep. No. 111-687, p. 78 (2010)" \c 3 </w:instrText>
      </w:r>
      <w:r w:rsidR="00FC1520">
        <w:fldChar w:fldCharType="end"/>
      </w:r>
      <w:r w:rsidR="00FE67CD">
        <w:t>). T</w:t>
      </w:r>
      <w:r w:rsidR="00C13D6D">
        <w:t xml:space="preserve">he same statute also </w:t>
      </w:r>
      <w:r w:rsidR="00FE67CD">
        <w:t>expressly equated “imposing” with the power to adjudicate monetary penalties</w:t>
      </w:r>
      <w:r w:rsidR="00015752">
        <w:t>; i</w:t>
      </w:r>
      <w:r w:rsidR="00FE67CD">
        <w:t xml:space="preserve">t said that </w:t>
      </w:r>
      <w:r w:rsidR="00755402">
        <w:t xml:space="preserve">when the SEC brings an action in district court, “the court shall have jurisdiction to </w:t>
      </w:r>
      <w:r w:rsidR="00755402" w:rsidRPr="005E46E8">
        <w:lastRenderedPageBreak/>
        <w:t>impose</w:t>
      </w:r>
      <w:r w:rsidR="00755402">
        <w:t>” penalties. 15 U.S.C. § 78u(d)(3)(A)</w:t>
      </w:r>
      <w:r w:rsidR="00197E92">
        <w:fldChar w:fldCharType="begin"/>
      </w:r>
      <w:r w:rsidR="00197E92">
        <w:instrText xml:space="preserve"> TA \l "</w:instrText>
      </w:r>
      <w:r w:rsidR="00197E92" w:rsidRPr="006659D4">
        <w:instrText>15 U.S.C. § 78u(d)(3)(A)</w:instrText>
      </w:r>
      <w:r w:rsidR="00197E92">
        <w:instrText xml:space="preserve">" \s "15 U.S.C. § 78u(d)(3)(A)" \c 2 </w:instrText>
      </w:r>
      <w:r w:rsidR="00197E92">
        <w:fldChar w:fldCharType="end"/>
      </w:r>
      <w:r w:rsidR="00755402">
        <w:t>.</w:t>
      </w:r>
      <w:r w:rsidR="00FF7DF3">
        <w:t xml:space="preserve"> Context makes this </w:t>
      </w:r>
      <w:r w:rsidR="00FC1520">
        <w:t xml:space="preserve">use of “impose” </w:t>
      </w:r>
      <w:r w:rsidR="00FF7DF3">
        <w:t xml:space="preserve">a final determination of legal rights, not the word </w:t>
      </w:r>
      <w:r w:rsidR="00FC1520">
        <w:t xml:space="preserve">standing </w:t>
      </w:r>
      <w:r w:rsidR="00FF7DF3">
        <w:t>alone.</w:t>
      </w:r>
      <w:r w:rsidR="00755402">
        <w:t xml:space="preserve"> </w:t>
      </w:r>
    </w:p>
    <w:p w14:paraId="55E40166" w14:textId="4D586D8D" w:rsidR="00037B68" w:rsidRDefault="00AC56F0">
      <w:pPr>
        <w:spacing w:after="160"/>
        <w:ind w:firstLine="288"/>
        <w:jc w:val="both"/>
      </w:pPr>
      <w:r>
        <w:t xml:space="preserve">This Court’s decision in </w:t>
      </w:r>
      <w:r>
        <w:rPr>
          <w:i/>
          <w:iCs/>
        </w:rPr>
        <w:t xml:space="preserve">FCC v. AT&amp;T, Inc. </w:t>
      </w:r>
      <w:r w:rsidR="00B06133">
        <w:t xml:space="preserve">further </w:t>
      </w:r>
      <w:r>
        <w:t xml:space="preserve">proves this point. 146 S. Ct. at 1429–30. The statute </w:t>
      </w:r>
      <w:r w:rsidR="008E0FDF">
        <w:t xml:space="preserve">at issue </w:t>
      </w:r>
      <w:r>
        <w:t xml:space="preserve">in </w:t>
      </w:r>
      <w:r>
        <w:rPr>
          <w:i/>
          <w:iCs/>
        </w:rPr>
        <w:t xml:space="preserve">FCC v. AT&amp;T </w:t>
      </w:r>
      <w:r>
        <w:t>authorize</w:t>
      </w:r>
      <w:r w:rsidR="00B06133">
        <w:t>s</w:t>
      </w:r>
      <w:r>
        <w:t xml:space="preserve"> the FCC to </w:t>
      </w:r>
      <w:r w:rsidR="008E0FDF">
        <w:t>“</w:t>
      </w:r>
      <w:proofErr w:type="gramStart"/>
      <w:r w:rsidR="008E0FDF">
        <w:t>impose[</w:t>
      </w:r>
      <w:proofErr w:type="gramEnd"/>
      <w:r w:rsidR="008E0FDF">
        <w:t xml:space="preserve">]” a “forfeiture penalty” after determining the regulated party has violated the communications laws. </w:t>
      </w:r>
      <w:r w:rsidR="008E0FDF">
        <w:rPr>
          <w:i/>
          <w:iCs/>
        </w:rPr>
        <w:t>Id.</w:t>
      </w:r>
      <w:r w:rsidR="008E0FDF">
        <w:t xml:space="preserve"> (citing 47 U.S.C. §§ 503(b)(1)</w:t>
      </w:r>
      <w:r w:rsidR="00D93C37">
        <w:fldChar w:fldCharType="begin"/>
      </w:r>
      <w:r w:rsidR="00D93C37">
        <w:instrText xml:space="preserve"> TA \l "</w:instrText>
      </w:r>
      <w:r w:rsidR="00D93C37" w:rsidRPr="0075695F">
        <w:instrText>47 U.S.C. § 503(b)(1)</w:instrText>
      </w:r>
      <w:r w:rsidR="00D93C37">
        <w:instrText xml:space="preserve">" \s "47 U.S.C. §§ 503(b)(1)" \c 2 </w:instrText>
      </w:r>
      <w:r w:rsidR="00D93C37">
        <w:fldChar w:fldCharType="end"/>
      </w:r>
      <w:r w:rsidR="008E0FDF">
        <w:t>, (b)(2)(E)</w:t>
      </w:r>
      <w:r w:rsidR="00D93C37">
        <w:fldChar w:fldCharType="begin"/>
      </w:r>
      <w:r w:rsidR="00D93C37">
        <w:instrText xml:space="preserve"> TA \l "47 U.S.C. §</w:instrText>
      </w:r>
      <w:r w:rsidR="00D93C37" w:rsidRPr="00D93C37">
        <w:instrText xml:space="preserve"> </w:instrText>
      </w:r>
      <w:r w:rsidR="00293EA8">
        <w:instrText>503</w:instrText>
      </w:r>
      <w:r w:rsidR="00D93C37" w:rsidRPr="0075695F">
        <w:instrText>(b)(2)(E)</w:instrText>
      </w:r>
      <w:r w:rsidR="00D93C37">
        <w:instrText xml:space="preserve">" \s "(b)(2)(E)" \c 2 </w:instrText>
      </w:r>
      <w:r w:rsidR="00D93C37">
        <w:fldChar w:fldCharType="end"/>
      </w:r>
      <w:r w:rsidR="008E0FDF">
        <w:t>, (b)(4)</w:t>
      </w:r>
      <w:r w:rsidR="00D93C37">
        <w:fldChar w:fldCharType="begin"/>
      </w:r>
      <w:r w:rsidR="00D93C37">
        <w:instrText xml:space="preserve"> TA \l "47 U.S.C. § 503</w:instrText>
      </w:r>
      <w:r w:rsidR="00D93C37" w:rsidRPr="0075695F">
        <w:instrText>(b)(4)</w:instrText>
      </w:r>
      <w:r w:rsidR="00D93C37">
        <w:instrText xml:space="preserve">" \s "47 usc 503(b)(4)" \c 2 </w:instrText>
      </w:r>
      <w:r w:rsidR="00D93C37">
        <w:fldChar w:fldCharType="end"/>
      </w:r>
      <w:r w:rsidR="008E0FDF">
        <w:t>). But the Court expressly held that the word “impose”</w:t>
      </w:r>
      <w:r w:rsidR="00B06133">
        <w:t xml:space="preserve"> in that statute does not provide for final, binding adjudication. </w:t>
      </w:r>
      <w:r w:rsidR="00B06133">
        <w:rPr>
          <w:i/>
          <w:iCs/>
        </w:rPr>
        <w:t>Id.</w:t>
      </w:r>
      <w:r w:rsidR="00D93C37">
        <w:rPr>
          <w:i/>
          <w:iCs/>
        </w:rPr>
        <w:fldChar w:fldCharType="begin"/>
      </w:r>
      <w:r w:rsidR="00D93C37">
        <w:instrText xml:space="preserve"> TA \s "FCC v. AT&amp;T, Inc., 608 U.S. ___ (2026)" </w:instrText>
      </w:r>
      <w:r w:rsidR="00D93C37">
        <w:rPr>
          <w:i/>
          <w:iCs/>
        </w:rPr>
        <w:fldChar w:fldCharType="end"/>
      </w:r>
      <w:r w:rsidR="00B06133">
        <w:t xml:space="preserve"> Instead, “impose” in context refers to </w:t>
      </w:r>
      <w:r w:rsidR="00235792">
        <w:t xml:space="preserve">a possible </w:t>
      </w:r>
      <w:proofErr w:type="gramStart"/>
      <w:r w:rsidR="00235792">
        <w:t>end result</w:t>
      </w:r>
      <w:proofErr w:type="gramEnd"/>
      <w:r w:rsidR="00235792">
        <w:t xml:space="preserve"> of </w:t>
      </w:r>
      <w:r w:rsidR="00B06133">
        <w:t>“preliminary procedures”</w:t>
      </w:r>
      <w:r w:rsidR="00235792">
        <w:t xml:space="preserve"> with a separate, explicitly stated show-cause process that describes how the adjudication takes place.</w:t>
      </w:r>
      <w:r w:rsidR="00B06133">
        <w:t xml:space="preserve"> </w:t>
      </w:r>
      <w:r w:rsidR="00B06133">
        <w:rPr>
          <w:i/>
          <w:iCs/>
        </w:rPr>
        <w:t>Id.</w:t>
      </w:r>
      <w:r w:rsidR="00D93C37">
        <w:rPr>
          <w:i/>
          <w:iCs/>
        </w:rPr>
        <w:fldChar w:fldCharType="begin"/>
      </w:r>
      <w:r w:rsidR="00D93C37">
        <w:instrText xml:space="preserve"> TA \s "FCC v. AT&amp;T, Inc., 608 U.S. ___ (2026)" </w:instrText>
      </w:r>
      <w:r w:rsidR="00D93C37">
        <w:rPr>
          <w:i/>
          <w:iCs/>
        </w:rPr>
        <w:fldChar w:fldCharType="end"/>
      </w:r>
      <w:r w:rsidR="00235792">
        <w:t xml:space="preserve"> </w:t>
      </w:r>
      <w:r w:rsidR="00B06133">
        <w:t>(internal quotation marks and citation omitted)</w:t>
      </w:r>
      <w:r w:rsidR="00235792">
        <w:t>; 47 U.S.C. § 503(b)(4)</w:t>
      </w:r>
      <w:r w:rsidR="00D93C37">
        <w:fldChar w:fldCharType="begin"/>
      </w:r>
      <w:r w:rsidR="00D93C37">
        <w:instrText xml:space="preserve"> TA \s "47 usc 503(b)(4)" </w:instrText>
      </w:r>
      <w:r w:rsidR="00D93C37">
        <w:fldChar w:fldCharType="end"/>
      </w:r>
      <w:r w:rsidR="00B06133">
        <w:t>.</w:t>
      </w:r>
    </w:p>
    <w:p w14:paraId="2668D807" w14:textId="2887BA5C" w:rsidR="00037B68" w:rsidRPr="00BD011C" w:rsidRDefault="00BD011C">
      <w:pPr>
        <w:spacing w:after="160"/>
        <w:ind w:firstLine="288"/>
        <w:jc w:val="both"/>
      </w:pPr>
      <w:r>
        <w:t xml:space="preserve">The company which </w:t>
      </w:r>
      <w:r w:rsidR="00E00CA7">
        <w:t xml:space="preserve">Section </w:t>
      </w:r>
      <w:r>
        <w:t>1188(g)(2) keeps points the same way. Every other paragraph of subsection (g) is an authorization of appropriations. 8 U.S.C. §</w:t>
      </w:r>
      <w:r w:rsidR="00915A44">
        <w:t>§</w:t>
      </w:r>
      <w:r>
        <w:t xml:space="preserve"> 1188(g)(1), (3), (4)</w:t>
      </w:r>
      <w:r w:rsidR="00197E92">
        <w:fldChar w:fldCharType="begin"/>
      </w:r>
      <w:r w:rsidR="00197E92">
        <w:instrText xml:space="preserve"> TA \l "</w:instrText>
      </w:r>
      <w:r w:rsidR="00197E92" w:rsidRPr="008D2290">
        <w:instrText>8 U.S.C. § 1188(g)(1), (3), (4)</w:instrText>
      </w:r>
      <w:r w:rsidR="00197E92">
        <w:instrText xml:space="preserve">" \s "8 U.S.C. § 1188(g)(1), (3), (4)" \c 2 </w:instrText>
      </w:r>
      <w:r w:rsidR="00197E92">
        <w:fldChar w:fldCharType="end"/>
      </w:r>
      <w:r>
        <w:t>. Congress placed this sentence, the subsection’s only non-funding provision, under the caption “Authorization of appropriations,” surrounded by money for recruiting workers and processing certifications. That is a sensible place for a general grant of enforcement authority. It is no place at all for the creation of a system of binding agency courts, complete with jurisdiction over</w:t>
      </w:r>
      <w:r w:rsidR="00021BA7">
        <w:t xml:space="preserve"> an unlimited number of cases with potentially huge employer liability</w:t>
      </w:r>
      <w:r>
        <w:t xml:space="preserve">. And statutory texts where Congress did create agency adjudications agree—they all use section headings referring to hearings or agency adjudications. </w:t>
      </w:r>
      <w:r>
        <w:rPr>
          <w:i/>
          <w:iCs/>
        </w:rPr>
        <w:t>See, e.g.</w:t>
      </w:r>
      <w:r>
        <w:t xml:space="preserve">, </w:t>
      </w:r>
      <w:r w:rsidRPr="0075695F">
        <w:t>8 U.S.C. §§ 1188(b)(2)(A)</w:t>
      </w:r>
      <w:r w:rsidR="00197E92" w:rsidRPr="0075695F">
        <w:fldChar w:fldCharType="begin"/>
      </w:r>
      <w:r w:rsidR="00197E92" w:rsidRPr="00E00CA7">
        <w:instrText xml:space="preserve"> TA \s "8 U.S.C. §§ 1188(b)(2)(A)" </w:instrText>
      </w:r>
      <w:r w:rsidR="00197E92" w:rsidRPr="0075695F">
        <w:fldChar w:fldCharType="end"/>
      </w:r>
      <w:r w:rsidRPr="0075695F">
        <w:t xml:space="preserve">, </w:t>
      </w:r>
      <w:r w:rsidRPr="0075695F">
        <w:lastRenderedPageBreak/>
        <w:t>1188(e)(1)</w:t>
      </w:r>
      <w:r w:rsidR="00197E92" w:rsidRPr="0075695F">
        <w:fldChar w:fldCharType="begin"/>
      </w:r>
      <w:r w:rsidR="00197E92" w:rsidRPr="00E00CA7">
        <w:instrText xml:space="preserve"> TA \s "8 U.S.C. § 1188(e)(1)" </w:instrText>
      </w:r>
      <w:r w:rsidR="00197E92" w:rsidRPr="0075695F">
        <w:fldChar w:fldCharType="end"/>
      </w:r>
      <w:r w:rsidR="00E722E9">
        <w:t>,</w:t>
      </w:r>
      <w:r w:rsidRPr="0075695F">
        <w:t xml:space="preserve"> 1324a(e)(3)</w:t>
      </w:r>
      <w:r w:rsidR="00197E92" w:rsidRPr="0075695F">
        <w:fldChar w:fldCharType="begin"/>
      </w:r>
      <w:r w:rsidR="00197E92" w:rsidRPr="00E00CA7">
        <w:instrText xml:space="preserve"> TA \s "8 U.S.C. §§ 1324a(e)(3)" </w:instrText>
      </w:r>
      <w:r w:rsidR="00197E92" w:rsidRPr="0075695F">
        <w:fldChar w:fldCharType="end"/>
      </w:r>
      <w:r w:rsidRPr="0075695F">
        <w:t>, 1324b(e)–(g)</w:t>
      </w:r>
      <w:r w:rsidR="00197E92" w:rsidRPr="0075695F">
        <w:fldChar w:fldCharType="begin"/>
      </w:r>
      <w:r w:rsidR="00197E92" w:rsidRPr="00E00CA7">
        <w:instrText xml:space="preserve"> TA \s "8 USC 1324b(e)–(g)" </w:instrText>
      </w:r>
      <w:r w:rsidR="00197E92" w:rsidRPr="0075695F">
        <w:fldChar w:fldCharType="end"/>
      </w:r>
      <w:r w:rsidRPr="0075695F">
        <w:t>, 1324c(d)(2)</w:t>
      </w:r>
      <w:r w:rsidR="00197E92" w:rsidRPr="0075695F">
        <w:fldChar w:fldCharType="begin"/>
      </w:r>
      <w:r w:rsidR="00197E92" w:rsidRPr="00E00CA7">
        <w:instrText xml:space="preserve"> TA \s "8 USC 1324c(d)(2)" </w:instrText>
      </w:r>
      <w:r w:rsidR="00197E92" w:rsidRPr="0075695F">
        <w:fldChar w:fldCharType="end"/>
      </w:r>
      <w:r w:rsidRPr="0075695F">
        <w:t>; 29 U.S.C. § 1853</w:t>
      </w:r>
      <w:r w:rsidR="00197E92" w:rsidRPr="0075695F">
        <w:fldChar w:fldCharType="begin"/>
      </w:r>
      <w:r w:rsidR="00197E92" w:rsidRPr="00E00CA7">
        <w:instrText xml:space="preserve"> TA \s "29 U.S.C. § 1853" </w:instrText>
      </w:r>
      <w:r w:rsidR="00197E92" w:rsidRPr="0075695F">
        <w:fldChar w:fldCharType="end"/>
      </w:r>
      <w:r w:rsidRPr="0075695F">
        <w:t>.</w:t>
      </w:r>
    </w:p>
    <w:p w14:paraId="1F344AFA" w14:textId="77777777" w:rsidR="00037B68" w:rsidRDefault="00000000" w:rsidP="00D66B13">
      <w:pPr>
        <w:pStyle w:val="Heading3"/>
      </w:pPr>
      <w:bookmarkStart w:id="5" w:name="_Toc236229994"/>
      <w:r>
        <w:t>B.</w:t>
      </w:r>
      <w:r>
        <w:tab/>
        <w:t>Congress knows how to write agency adjudications.</w:t>
      </w:r>
      <w:bookmarkEnd w:id="5"/>
    </w:p>
    <w:p w14:paraId="342D28C5" w14:textId="3402E1F1" w:rsidR="00037B68" w:rsidRDefault="00000000">
      <w:pPr>
        <w:spacing w:after="160"/>
        <w:ind w:firstLine="288"/>
        <w:jc w:val="both"/>
      </w:pPr>
      <w:r>
        <w:t>When Congress intends administrative adjudication, it says so. It said so twice in this very section. An employer may be denied certification under the H-2A program only after the Secretary “has determined, after notice and opportunity for a hearing,” that the employer substantially violated a material term or condition of a labor certification. 8</w:t>
      </w:r>
      <w:r w:rsidR="00197E92">
        <w:t> </w:t>
      </w:r>
      <w:r>
        <w:t>U.S.C. § 1188(b)(2)(A)</w:t>
      </w:r>
      <w:r w:rsidR="00197E92">
        <w:fldChar w:fldCharType="begin"/>
      </w:r>
      <w:r w:rsidR="00197E92">
        <w:instrText xml:space="preserve"> TA \s "8 U.S.C. §§ 1188(b)(2)(A)" </w:instrText>
      </w:r>
      <w:r w:rsidR="00197E92">
        <w:fldChar w:fldCharType="end"/>
      </w:r>
      <w:r>
        <w:t xml:space="preserve">. And Congress directed an “expedited procedure for the review of a denial of certification </w:t>
      </w:r>
      <w:r w:rsidR="00187232">
        <w:t>. . .</w:t>
      </w:r>
      <w:r>
        <w:t xml:space="preserve"> or, at the applicant’s request, </w:t>
      </w:r>
      <w:r w:rsidR="00187232">
        <w:t>. . .</w:t>
      </w:r>
      <w:r>
        <w:t xml:space="preserve"> a de novo administrative hearing.” </w:t>
      </w:r>
      <w:r>
        <w:rPr>
          <w:i/>
          <w:iCs/>
        </w:rPr>
        <w:t>Id.</w:t>
      </w:r>
      <w:r>
        <w:t xml:space="preserve"> § 1188(e)(1)</w:t>
      </w:r>
      <w:r w:rsidR="00197E92">
        <w:fldChar w:fldCharType="begin"/>
      </w:r>
      <w:r w:rsidR="00197E92">
        <w:instrText xml:space="preserve"> TA \s "8 U.S.C. § 1188(e)(1)" </w:instrText>
      </w:r>
      <w:r w:rsidR="00197E92">
        <w:fldChar w:fldCharType="end"/>
      </w:r>
      <w:r>
        <w:t>. Subsection (g)(2)’s procedural silence</w:t>
      </w:r>
      <w:r w:rsidR="00A87D2B">
        <w:t xml:space="preserve"> </w:t>
      </w:r>
      <w:r>
        <w:t>is a</w:t>
      </w:r>
      <w:r w:rsidR="00A87D2B">
        <w:t xml:space="preserve"> deliberate</w:t>
      </w:r>
      <w:r>
        <w:t xml:space="preserve"> contrast, not an oversight.</w:t>
      </w:r>
    </w:p>
    <w:p w14:paraId="4381E023" w14:textId="30F7397B" w:rsidR="00037B68" w:rsidRDefault="00A87D2B">
      <w:pPr>
        <w:spacing w:after="160"/>
        <w:ind w:firstLine="288"/>
        <w:jc w:val="both"/>
      </w:pPr>
      <w:r>
        <w:t>Similarly, the IRCA</w:t>
      </w:r>
      <w:r w:rsidR="002D17F4">
        <w:t>’s</w:t>
      </w:r>
      <w:r>
        <w:t xml:space="preserve"> employer-sanctions provision pairs the power to impose civil monetary penalties with notice and a hearing before an administrative law judge “in accordance with the requirements of section 554 of title 5,” penalty ranges fixed by Congress for each tier of violation, final orders, judicial review, and enforcement suits by the Attorney General. </w:t>
      </w:r>
      <w:r>
        <w:rPr>
          <w:i/>
          <w:iCs/>
        </w:rPr>
        <w:t xml:space="preserve">See </w:t>
      </w:r>
      <w:r>
        <w:t>8</w:t>
      </w:r>
      <w:r w:rsidR="00021BA7">
        <w:t> </w:t>
      </w:r>
      <w:r>
        <w:t>U.S.C. § 1324a(e)(3)(B)</w:t>
      </w:r>
      <w:r w:rsidR="00197E92">
        <w:fldChar w:fldCharType="begin"/>
      </w:r>
      <w:r w:rsidR="00197E92">
        <w:instrText xml:space="preserve"> TA \s "8 U.S.C. §§ 1324a(e)(3)" </w:instrText>
      </w:r>
      <w:r w:rsidR="00197E92">
        <w:fldChar w:fldCharType="end"/>
      </w:r>
      <w:r>
        <w:t>, (e)(4)</w:t>
      </w:r>
      <w:r w:rsidR="00197E92">
        <w:fldChar w:fldCharType="begin"/>
      </w:r>
      <w:r w:rsidR="00197E92">
        <w:instrText xml:space="preserve"> TA \l "8 U.S.C. § 1324a</w:instrText>
      </w:r>
      <w:r w:rsidR="00197E92" w:rsidRPr="00FA73A4">
        <w:instrText>(e)(4)</w:instrText>
      </w:r>
      <w:r w:rsidR="00197E92">
        <w:instrText xml:space="preserve">" \s "8 USC 1324a(e)(4)" \c 2 </w:instrText>
      </w:r>
      <w:r w:rsidR="00197E92">
        <w:fldChar w:fldCharType="end"/>
      </w:r>
      <w:r>
        <w:t>, (e)(8)</w:t>
      </w:r>
      <w:r w:rsidR="00197E92">
        <w:fldChar w:fldCharType="begin"/>
      </w:r>
      <w:r w:rsidR="00197E92">
        <w:instrText xml:space="preserve"> TA \l "8 U.S.C. § 1324a</w:instrText>
      </w:r>
      <w:r w:rsidR="00197E92" w:rsidRPr="00FA73A4">
        <w:instrText>(e)(8)</w:instrText>
      </w:r>
      <w:r w:rsidR="00197E92">
        <w:instrText xml:space="preserve">" \s "8 USC 1324a(e)(8)" \c 2 </w:instrText>
      </w:r>
      <w:r w:rsidR="00197E92">
        <w:fldChar w:fldCharType="end"/>
      </w:r>
      <w:r>
        <w:t>, (e)(9)</w:t>
      </w:r>
      <w:r w:rsidR="00197E92">
        <w:fldChar w:fldCharType="begin"/>
      </w:r>
      <w:r w:rsidR="00197E92">
        <w:instrText xml:space="preserve"> TA \l "8 U.S.C. § 1324a</w:instrText>
      </w:r>
      <w:r w:rsidR="00197E92" w:rsidRPr="00FA73A4">
        <w:instrText>(e)(9)</w:instrText>
      </w:r>
      <w:r w:rsidR="00197E92">
        <w:instrText xml:space="preserve">" \s "8 USC 1324a(e)(9)" \c 2 </w:instrText>
      </w:r>
      <w:r w:rsidR="00197E92">
        <w:fldChar w:fldCharType="end"/>
      </w:r>
      <w:r>
        <w:t xml:space="preserve">. The IRCA’s prohibition on unfair immigration-related employment practices created a second full scheme, with a special counsel, ALJ hearings, and court-of-appeals review. </w:t>
      </w:r>
      <w:r>
        <w:rPr>
          <w:i/>
          <w:iCs/>
        </w:rPr>
        <w:t>Id.</w:t>
      </w:r>
      <w:r>
        <w:t xml:space="preserve"> § 1324b(</w:t>
      </w:r>
      <w:r w:rsidRPr="00A87D2B">
        <w:t>e)–(</w:t>
      </w:r>
      <w:r>
        <w:t>g)</w:t>
      </w:r>
      <w:r w:rsidR="00197E92">
        <w:fldChar w:fldCharType="begin"/>
      </w:r>
      <w:r w:rsidR="00197E92">
        <w:instrText xml:space="preserve"> TA \s "8 USC 1324b(e)–(g)" </w:instrText>
      </w:r>
      <w:r w:rsidR="00197E92">
        <w:fldChar w:fldCharType="end"/>
      </w:r>
      <w:r>
        <w:t>, (</w:t>
      </w:r>
      <w:proofErr w:type="spellStart"/>
      <w:r>
        <w:t>i</w:t>
      </w:r>
      <w:proofErr w:type="spellEnd"/>
      <w:r>
        <w:t>)</w:t>
      </w:r>
      <w:r w:rsidR="00197E92">
        <w:fldChar w:fldCharType="begin"/>
      </w:r>
      <w:r w:rsidR="00197E92">
        <w:instrText xml:space="preserve"> TA \l "8 U.S.C. § 1324b</w:instrText>
      </w:r>
      <w:r w:rsidR="00197E92" w:rsidRPr="002839B4">
        <w:instrText>(i)</w:instrText>
      </w:r>
      <w:r w:rsidR="00197E92">
        <w:instrText xml:space="preserve">" \s "8 USC 1324b(i)" \c 2 </w:instrText>
      </w:r>
      <w:r w:rsidR="00197E92">
        <w:fldChar w:fldCharType="end"/>
      </w:r>
      <w:r>
        <w:t xml:space="preserve">. And the IRCA’s document-fraud provision created a third. </w:t>
      </w:r>
      <w:r>
        <w:rPr>
          <w:i/>
          <w:iCs/>
        </w:rPr>
        <w:t>Id.</w:t>
      </w:r>
      <w:r>
        <w:t xml:space="preserve"> § 1324c</w:t>
      </w:r>
      <w:r w:rsidR="00324FC0">
        <w:fldChar w:fldCharType="begin"/>
      </w:r>
      <w:r w:rsidR="00324FC0">
        <w:instrText xml:space="preserve"> TA \l "</w:instrText>
      </w:r>
      <w:r w:rsidR="00D66B13">
        <w:instrText xml:space="preserve">8 U.S.C. </w:instrText>
      </w:r>
      <w:r w:rsidR="00324FC0" w:rsidRPr="00C6166B">
        <w:instrText>§ 1324c</w:instrText>
      </w:r>
      <w:r w:rsidR="00324FC0">
        <w:instrText xml:space="preserve">" \s "8 USC 1324c" \c 2 </w:instrText>
      </w:r>
      <w:r w:rsidR="00324FC0">
        <w:fldChar w:fldCharType="end"/>
      </w:r>
      <w:r>
        <w:t xml:space="preserve">; </w:t>
      </w:r>
      <w:r w:rsidRPr="00A87D2B">
        <w:rPr>
          <w:i/>
          <w:iCs/>
        </w:rPr>
        <w:t>see also</w:t>
      </w:r>
      <w:r>
        <w:t xml:space="preserve"> Pet. Br. 44. The 99th Congress knew how to write binding administrative penalty adjudication</w:t>
      </w:r>
      <w:r w:rsidR="00915A44">
        <w:t>s</w:t>
      </w:r>
      <w:r>
        <w:t xml:space="preserve">, and it built </w:t>
      </w:r>
      <w:r>
        <w:lastRenderedPageBreak/>
        <w:t xml:space="preserve">three in this very statute. In </w:t>
      </w:r>
      <w:r w:rsidR="00E00CA7">
        <w:t>Section</w:t>
      </w:r>
      <w:r>
        <w:t xml:space="preserve"> 1188(g)(2)</w:t>
      </w:r>
      <w:r w:rsidR="00B224A4">
        <w:fldChar w:fldCharType="begin"/>
      </w:r>
      <w:r w:rsidR="00B224A4">
        <w:instrText xml:space="preserve"> TA \s "8 U.S.C. § 1188(g)(2)" </w:instrText>
      </w:r>
      <w:r w:rsidR="00B224A4">
        <w:fldChar w:fldCharType="end"/>
      </w:r>
      <w:r>
        <w:t>, it declined to do so.</w:t>
      </w:r>
    </w:p>
    <w:p w14:paraId="68807EFF" w14:textId="1764F848" w:rsidR="00037B68" w:rsidRDefault="00A87D2B">
      <w:pPr>
        <w:spacing w:after="160"/>
        <w:ind w:firstLine="288"/>
        <w:jc w:val="both"/>
      </w:pPr>
      <w:r>
        <w:t xml:space="preserve">Three years earlier, for the same agency and the same workforce, Congress </w:t>
      </w:r>
      <w:proofErr w:type="gramStart"/>
      <w:r>
        <w:t>did do</w:t>
      </w:r>
      <w:proofErr w:type="gramEnd"/>
      <w:r>
        <w:t xml:space="preserve"> so. The Migrant and Seasonal Agricultural Worker Protection Act authorizes the Secretary to assess civil monetary penalties against agricultural employers, and there Congress enacted every element missing here: a statutory ceiling of $1,000 per violation, statutory assessment factors, an opportunity for a hearing on the record “in accordance with section 554 of title 5,” judicial review, and collection actions by the Attorney General in which “the validity and appropriateness of the final order imposing the civil penalty shall not be subject to review.” </w:t>
      </w:r>
      <w:r w:rsidRPr="005E46E8">
        <w:t>29 U.S.C. § 1853</w:t>
      </w:r>
      <w:r w:rsidR="00B224A4">
        <w:rPr>
          <w:highlight w:val="yellow"/>
        </w:rPr>
        <w:fldChar w:fldCharType="begin"/>
      </w:r>
      <w:r w:rsidR="00B224A4">
        <w:instrText xml:space="preserve"> TA \s "29 U.S.C. § 1853" </w:instrText>
      </w:r>
      <w:r w:rsidR="00B224A4">
        <w:rPr>
          <w:highlight w:val="yellow"/>
        </w:rPr>
        <w:fldChar w:fldCharType="end"/>
      </w:r>
      <w:r>
        <w:t>.</w:t>
      </w:r>
      <w:r w:rsidR="003D77C2" w:rsidRPr="001505A4">
        <w:rPr>
          <w:rStyle w:val="FootnoteReference"/>
        </w:rPr>
        <w:footnoteReference w:id="2"/>
      </w:r>
      <w:r w:rsidRPr="001505A4">
        <w:t xml:space="preserve"> </w:t>
      </w:r>
      <w:r>
        <w:t>And when Congress wants the Secretary to recover unpaid wages for workers, it authorizes him to sue. 29 U.S.C. §§ 216(c)</w:t>
      </w:r>
      <w:r w:rsidR="00B224A4">
        <w:fldChar w:fldCharType="begin"/>
      </w:r>
      <w:r w:rsidR="00B224A4">
        <w:instrText xml:space="preserve"> TA \l "</w:instrText>
      </w:r>
      <w:r w:rsidR="00B224A4" w:rsidRPr="00C6166B">
        <w:instrText>29 U.S.C. § 216(c)</w:instrText>
      </w:r>
      <w:r w:rsidR="00B224A4">
        <w:instrText xml:space="preserve">" \s "29 U.S.C. §§ 216(c)" \c 2 </w:instrText>
      </w:r>
      <w:r w:rsidR="00B224A4">
        <w:fldChar w:fldCharType="end"/>
      </w:r>
      <w:r>
        <w:t>, 217</w:t>
      </w:r>
      <w:r w:rsidR="00B224A4">
        <w:fldChar w:fldCharType="begin"/>
      </w:r>
      <w:r w:rsidR="00B224A4">
        <w:instrText xml:space="preserve"> TA \l "29 U.S.C. § </w:instrText>
      </w:r>
      <w:r w:rsidR="00B224A4" w:rsidRPr="00C6166B">
        <w:instrText>217</w:instrText>
      </w:r>
      <w:r w:rsidR="00B224A4">
        <w:instrText xml:space="preserve">" \s "29 USC 217" \c 2 </w:instrText>
      </w:r>
      <w:r w:rsidR="00B224A4">
        <w:fldChar w:fldCharType="end"/>
      </w:r>
      <w:r>
        <w:t>.</w:t>
      </w:r>
    </w:p>
    <w:p w14:paraId="2494E623" w14:textId="17959868" w:rsidR="00037B68" w:rsidRDefault="00000000">
      <w:pPr>
        <w:spacing w:after="160"/>
        <w:ind w:firstLine="288"/>
        <w:jc w:val="both"/>
      </w:pPr>
      <w:r>
        <w:t>Congress’s later visa-program amendments confirm th</w:t>
      </w:r>
      <w:r w:rsidR="00596806">
        <w:t>is</w:t>
      </w:r>
      <w:r>
        <w:t xml:space="preserve"> pattern. Each time Congress extended monetary enforcement to another guest-worker program, it wrote the hearing into the statute: the H-1B program, 8 U.S.C. § 1182(n)(2)(C)</w:t>
      </w:r>
      <w:r w:rsidR="00B224A4">
        <w:fldChar w:fldCharType="begin"/>
      </w:r>
      <w:r w:rsidR="00B224A4">
        <w:instrText xml:space="preserve"> TA \l "</w:instrText>
      </w:r>
      <w:r w:rsidR="00B224A4" w:rsidRPr="00C6166B">
        <w:instrText>8 U.S.C. § 1182(n)(2)(C)</w:instrText>
      </w:r>
      <w:r w:rsidR="00B224A4">
        <w:instrText xml:space="preserve">" \s "8 U.S.C. § 1182(n)(2)(C)" \c 2 </w:instrText>
      </w:r>
      <w:r w:rsidR="00B224A4">
        <w:fldChar w:fldCharType="end"/>
      </w:r>
      <w:r>
        <w:t xml:space="preserve">; the H-1B1 and E-3 programs, </w:t>
      </w:r>
      <w:r>
        <w:rPr>
          <w:i/>
          <w:iCs/>
        </w:rPr>
        <w:t>id.</w:t>
      </w:r>
      <w:r>
        <w:t xml:space="preserve"> § 1182(t)(3)(C)</w:t>
      </w:r>
      <w:r w:rsidR="00B224A4">
        <w:fldChar w:fldCharType="begin"/>
      </w:r>
      <w:r w:rsidR="00B224A4">
        <w:instrText xml:space="preserve"> TA \l "</w:instrText>
      </w:r>
      <w:r w:rsidR="00D66B13">
        <w:instrText xml:space="preserve">8 U.S.C. </w:instrText>
      </w:r>
      <w:r w:rsidR="00B224A4" w:rsidRPr="00C6166B">
        <w:instrText>§ 1182(t)(3)(C)</w:instrText>
      </w:r>
      <w:r w:rsidR="00B224A4">
        <w:instrText xml:space="preserve">" \s "8 USC § 1182(t)(3)(C)" \c 2 </w:instrText>
      </w:r>
      <w:r w:rsidR="00B224A4">
        <w:fldChar w:fldCharType="end"/>
      </w:r>
      <w:r>
        <w:t xml:space="preserve">; the H-2B program, </w:t>
      </w:r>
      <w:r>
        <w:rPr>
          <w:i/>
          <w:iCs/>
        </w:rPr>
        <w:t>id.</w:t>
      </w:r>
      <w:r>
        <w:t xml:space="preserve"> § 1184(c)(14)</w:t>
      </w:r>
      <w:r w:rsidR="00B224A4">
        <w:fldChar w:fldCharType="begin"/>
      </w:r>
      <w:r w:rsidR="00B224A4">
        <w:instrText xml:space="preserve"> TA \l "8 U.S.C. </w:instrText>
      </w:r>
      <w:r w:rsidR="00B224A4" w:rsidRPr="00C6166B">
        <w:instrText>§ 1184(c)(14)</w:instrText>
      </w:r>
      <w:r w:rsidR="00B224A4">
        <w:instrText xml:space="preserve">" \s "8 USC § 1184(c)(14)" \c 2 </w:instrText>
      </w:r>
      <w:r w:rsidR="00B224A4">
        <w:fldChar w:fldCharType="end"/>
      </w:r>
      <w:r>
        <w:t xml:space="preserve">; and the D-1 crewmember program, </w:t>
      </w:r>
      <w:r>
        <w:rPr>
          <w:i/>
          <w:iCs/>
        </w:rPr>
        <w:t>id.</w:t>
      </w:r>
      <w:r>
        <w:t xml:space="preserve"> § 1288(c)(4)(E)</w:t>
      </w:r>
      <w:r w:rsidR="00B224A4">
        <w:fldChar w:fldCharType="begin"/>
      </w:r>
      <w:r w:rsidR="00B224A4">
        <w:instrText xml:space="preserve"> TA \l "8 U.S.C. </w:instrText>
      </w:r>
      <w:r w:rsidR="00B224A4" w:rsidRPr="00C6166B">
        <w:instrText>§ 1288(c)(4)(E)</w:instrText>
      </w:r>
      <w:r w:rsidR="00B224A4">
        <w:instrText xml:space="preserve">" \s "8 USC § 1288(c)(4)(E)" \c 2 </w:instrText>
      </w:r>
      <w:r w:rsidR="00B224A4">
        <w:fldChar w:fldCharType="end"/>
      </w:r>
      <w:r>
        <w:t>. Only here</w:t>
      </w:r>
      <w:r w:rsidR="00596806">
        <w:t xml:space="preserve">—in the case of </w:t>
      </w:r>
      <w:r w:rsidR="00E00CA7">
        <w:lastRenderedPageBreak/>
        <w:t>Section</w:t>
      </w:r>
      <w:r w:rsidR="00596806">
        <w:t> 1188(g)(2)</w:t>
      </w:r>
      <w:r w:rsidR="008B4255">
        <w:fldChar w:fldCharType="begin"/>
      </w:r>
      <w:r w:rsidR="008B4255">
        <w:instrText xml:space="preserve"> TA \s "8 U.S.C. § 1188(g)(2)" </w:instrText>
      </w:r>
      <w:r w:rsidR="008B4255">
        <w:fldChar w:fldCharType="end"/>
      </w:r>
      <w:r w:rsidR="00596806">
        <w:t>—</w:t>
      </w:r>
      <w:r>
        <w:t>does the Department claim the power from silence.</w:t>
      </w:r>
    </w:p>
    <w:p w14:paraId="7F4D9CF6" w14:textId="4D34D044" w:rsidR="00037B68" w:rsidRDefault="00000000">
      <w:pPr>
        <w:spacing w:after="160"/>
        <w:ind w:firstLine="288"/>
        <w:jc w:val="both"/>
      </w:pPr>
      <w:r>
        <w:t>“[D]</w:t>
      </w:r>
      <w:proofErr w:type="spellStart"/>
      <w:r>
        <w:t>ifferences</w:t>
      </w:r>
      <w:proofErr w:type="spellEnd"/>
      <w:r>
        <w:t xml:space="preserve"> in language like this convey differences in meaning.” </w:t>
      </w:r>
      <w:r>
        <w:rPr>
          <w:i/>
          <w:iCs/>
        </w:rPr>
        <w:t>Henson v. Santander Consumer USA Inc.</w:t>
      </w:r>
      <w:r>
        <w:t>, 582 U.S. 79, 86 (2017</w:t>
      </w:r>
      <w:r w:rsidR="008B4255">
        <w:t>)</w:t>
      </w:r>
      <w:r w:rsidR="008B4255">
        <w:fldChar w:fldCharType="begin"/>
      </w:r>
      <w:r w:rsidR="008B4255">
        <w:instrText xml:space="preserve"> TA \l "</w:instrText>
      </w:r>
      <w:r w:rsidR="008B4255" w:rsidRPr="00F75CEC">
        <w:rPr>
          <w:i/>
          <w:iCs/>
        </w:rPr>
        <w:instrText>Henson v. Santander Consumer USA Inc.</w:instrText>
      </w:r>
      <w:r w:rsidR="008B4255" w:rsidRPr="00F75CEC">
        <w:instrText>, 582 U.S. 79 (2017)</w:instrText>
      </w:r>
      <w:r w:rsidR="008B4255">
        <w:instrText xml:space="preserve">" \s "Henson v. Santander Consumer USA Inc., 582 U.S. 79, 86 (2017)" \c 1 </w:instrText>
      </w:r>
      <w:r w:rsidR="008B4255">
        <w:fldChar w:fldCharType="end"/>
      </w:r>
      <w:r>
        <w:t xml:space="preserve">. Congress </w:t>
      </w:r>
      <w:r w:rsidR="007716FE">
        <w:t xml:space="preserve">detailed the power and procedure of agency </w:t>
      </w:r>
      <w:r>
        <w:t>hearings</w:t>
      </w:r>
      <w:r w:rsidR="00596806">
        <w:t xml:space="preserve"> </w:t>
      </w:r>
      <w:r w:rsidR="007716FE">
        <w:t xml:space="preserve">and adjudications </w:t>
      </w:r>
      <w:r w:rsidR="00596806">
        <w:t>when it wanted them</w:t>
      </w:r>
      <w:r w:rsidR="007716FE">
        <w:t>—before, during, and after Section 1188(g)(2) was enacted</w:t>
      </w:r>
      <w:r>
        <w:t>.</w:t>
      </w:r>
      <w:r w:rsidR="00596806">
        <w:t xml:space="preserve"> That evidence confirms the obvious impact of the statutory silence: the original intent of the section was not an agency adjudication process. And, despite this adjudicatory process having been around for a long time, </w:t>
      </w:r>
      <w:r w:rsidR="00664E3A">
        <w:t xml:space="preserve">allowing it to continue would be “a novel principle of administrative law—a sort of 30-year adverse possession that insulates disregard of statutory text from judicial review.” </w:t>
      </w:r>
      <w:proofErr w:type="spellStart"/>
      <w:r w:rsidR="00664E3A">
        <w:rPr>
          <w:i/>
          <w:iCs/>
        </w:rPr>
        <w:t>Rapanos</w:t>
      </w:r>
      <w:proofErr w:type="spellEnd"/>
      <w:r w:rsidR="00664E3A">
        <w:rPr>
          <w:i/>
          <w:iCs/>
        </w:rPr>
        <w:t xml:space="preserve"> v. United States</w:t>
      </w:r>
      <w:r w:rsidR="00664E3A">
        <w:t>, 547 U.S. 715, 752 (2006) (plurality op</w:t>
      </w:r>
      <w:r w:rsidR="00E722E9">
        <w:t>inion</w:t>
      </w:r>
      <w:r w:rsidR="00664E3A">
        <w:t>)</w:t>
      </w:r>
      <w:r w:rsidR="008B4255">
        <w:fldChar w:fldCharType="begin"/>
      </w:r>
      <w:r w:rsidR="008B4255">
        <w:instrText xml:space="preserve"> TA \l "</w:instrText>
      </w:r>
      <w:r w:rsidR="008B4255" w:rsidRPr="00147C0E">
        <w:rPr>
          <w:i/>
          <w:iCs/>
        </w:rPr>
        <w:instrText>Rapanos v. United States</w:instrText>
      </w:r>
      <w:r w:rsidR="008B4255" w:rsidRPr="00147C0E">
        <w:instrText>, 547 U.S. 715 (2006) (plurality op</w:instrText>
      </w:r>
      <w:r w:rsidR="00E722E9">
        <w:instrText>inion</w:instrText>
      </w:r>
      <w:r w:rsidR="008B4255" w:rsidRPr="00147C0E">
        <w:instrText>)</w:instrText>
      </w:r>
      <w:r w:rsidR="008B4255">
        <w:instrText xml:space="preserve">" \s "Rapanos v. United States, 547 U.S. 715, 752 (2006) (plurality op.)" \c 1 </w:instrText>
      </w:r>
      <w:r w:rsidR="008B4255">
        <w:fldChar w:fldCharType="end"/>
      </w:r>
      <w:r w:rsidR="00664E3A">
        <w:t xml:space="preserve">; </w:t>
      </w:r>
      <w:r w:rsidR="00664E3A">
        <w:rPr>
          <w:i/>
          <w:iCs/>
        </w:rPr>
        <w:t xml:space="preserve">see also </w:t>
      </w:r>
      <w:r w:rsidR="00236EFA" w:rsidRPr="00236EFA">
        <w:rPr>
          <w:i/>
          <w:iCs/>
        </w:rPr>
        <w:t xml:space="preserve">NLRB v. Noel Canning, </w:t>
      </w:r>
      <w:r w:rsidR="00236EFA" w:rsidRPr="00236EFA">
        <w:t>573 U.S. 513, 613–14 (2014) (Scalia, J., concurring)</w:t>
      </w:r>
      <w:r w:rsidR="008B4255">
        <w:fldChar w:fldCharType="begin"/>
      </w:r>
      <w:r w:rsidR="008B4255">
        <w:instrText xml:space="preserve"> TA \l "</w:instrText>
      </w:r>
      <w:r w:rsidR="008B4255" w:rsidRPr="00147C0E">
        <w:rPr>
          <w:i/>
          <w:iCs/>
        </w:rPr>
        <w:instrText xml:space="preserve">NLRB v. Noel Canning, </w:instrText>
      </w:r>
      <w:r w:rsidR="008B4255" w:rsidRPr="00147C0E">
        <w:instrText>573 U.S. 513 (2014) (Scalia, J., concurring)</w:instrText>
      </w:r>
      <w:r w:rsidR="008B4255">
        <w:instrText xml:space="preserve">" \s "NLRB v. Noel Canning, 573 U.S. 513, 613–14 (2014) (Scalia, J., concurring)" \c 1 </w:instrText>
      </w:r>
      <w:r w:rsidR="008B4255">
        <w:fldChar w:fldCharType="end"/>
      </w:r>
      <w:r w:rsidR="00236EFA" w:rsidRPr="00236EFA">
        <w:t xml:space="preserve"> (explaining </w:t>
      </w:r>
      <w:r w:rsidR="00664E3A">
        <w:t xml:space="preserve">an </w:t>
      </w:r>
      <w:r w:rsidR="00236EFA" w:rsidRPr="00236EFA">
        <w:t>agency cannot “accumulate power through adverse possession by engaging in a consistent and unchallenged practice over a long period of time” (emphasis omitted))</w:t>
      </w:r>
      <w:r w:rsidR="00596806">
        <w:t xml:space="preserve">. The original meaning of </w:t>
      </w:r>
      <w:r w:rsidR="00E00CA7">
        <w:t>Section</w:t>
      </w:r>
      <w:r w:rsidR="00B14D39">
        <w:t> </w:t>
      </w:r>
      <w:r w:rsidR="00596806">
        <w:t>1188(g)(2) did not include an agency adjudication.</w:t>
      </w:r>
    </w:p>
    <w:p w14:paraId="5F8B77CF" w14:textId="77777777" w:rsidR="00037B68" w:rsidRDefault="00000000" w:rsidP="00D66B13">
      <w:pPr>
        <w:pStyle w:val="Heading3"/>
      </w:pPr>
      <w:bookmarkStart w:id="6" w:name="_Toc236229995"/>
      <w:r>
        <w:t>C.</w:t>
      </w:r>
      <w:r>
        <w:tab/>
        <w:t>The drafting conventions of the time confirm this interpretation of the statute.</w:t>
      </w:r>
      <w:bookmarkEnd w:id="6"/>
    </w:p>
    <w:p w14:paraId="04803684" w14:textId="764A6DC0" w:rsidR="00037B68" w:rsidRDefault="00000000">
      <w:pPr>
        <w:spacing w:after="160"/>
        <w:ind w:firstLine="288"/>
        <w:jc w:val="both"/>
      </w:pPr>
      <w:r>
        <w:t>By 1986</w:t>
      </w:r>
      <w:r w:rsidR="00664E3A">
        <w:t>,</w:t>
      </w:r>
      <w:r>
        <w:t xml:space="preserve"> the convention governing administrative civil money penalties</w:t>
      </w:r>
      <w:r w:rsidR="00235792">
        <w:t xml:space="preserve"> and how they are imposed</w:t>
      </w:r>
      <w:r>
        <w:t xml:space="preserve"> was uniform. In 1972</w:t>
      </w:r>
      <w:r w:rsidR="00664E3A">
        <w:t>,</w:t>
      </w:r>
      <w:r>
        <w:t xml:space="preserve"> the Administrative Conference of the United States recommended that when Congress authorizes agencies to impose civil money penalties, it provide</w:t>
      </w:r>
      <w:r w:rsidR="00596806">
        <w:t>s</w:t>
      </w:r>
      <w:r>
        <w:t xml:space="preserve"> </w:t>
      </w:r>
      <w:r w:rsidR="00664E3A">
        <w:t xml:space="preserve">explicitly </w:t>
      </w:r>
      <w:r>
        <w:t xml:space="preserve">for their imposition after a </w:t>
      </w:r>
      <w:r>
        <w:lastRenderedPageBreak/>
        <w:t>hearing conducted under the Administrative Procedure Act. Admin. Conf. of the U.S., Recommendation 72-6, Civil Money Penalties as a Sanction</w:t>
      </w:r>
      <w:r w:rsidR="00E722E9">
        <w:t>, 38 Fed. Reg. 19,972</w:t>
      </w:r>
      <w:r>
        <w:t xml:space="preserve"> (1972)</w:t>
      </w:r>
      <w:r w:rsidR="008B4255">
        <w:fldChar w:fldCharType="begin"/>
      </w:r>
      <w:r w:rsidR="008B4255">
        <w:instrText xml:space="preserve"> TA \l "</w:instrText>
      </w:r>
      <w:r w:rsidR="008B4255" w:rsidRPr="00147C0E">
        <w:instrText>Admin. Conf. of the U.S., Recommendation 72-6, Civil Money Penalties as a Sanction</w:instrText>
      </w:r>
      <w:r w:rsidR="00E722E9">
        <w:instrText>, 38 Fed. Reg. 19,972</w:instrText>
      </w:r>
      <w:r w:rsidR="008B4255" w:rsidRPr="00147C0E">
        <w:instrText xml:space="preserve"> (1972)</w:instrText>
      </w:r>
      <w:r w:rsidR="008B4255">
        <w:instrText xml:space="preserve">" \s "Admin. Conf. of the U.S., Recommendation 72-6, Civil Money Penalties as a Sanction (1972)" \c 3 </w:instrText>
      </w:r>
      <w:r w:rsidR="008B4255">
        <w:fldChar w:fldCharType="end"/>
      </w:r>
      <w:r>
        <w:t xml:space="preserve">. Congress listened: it “followed that recommendation in hundreds of contexts” over the following two decades. Admin. Conf. of the U.S., Recommendation 93-1, </w:t>
      </w:r>
      <w:r w:rsidR="00E722E9" w:rsidRPr="00085496">
        <w:t xml:space="preserve">Use of APA Formal Procedures </w:t>
      </w:r>
      <w:proofErr w:type="gramStart"/>
      <w:r w:rsidR="00E722E9" w:rsidRPr="00085496">
        <w:t>In</w:t>
      </w:r>
      <w:proofErr w:type="gramEnd"/>
      <w:r w:rsidR="00E722E9" w:rsidRPr="00085496">
        <w:t xml:space="preserve"> Civil Money Penalty Proceedings</w:t>
      </w:r>
      <w:r w:rsidR="00E722E9">
        <w:t xml:space="preserve">, </w:t>
      </w:r>
      <w:r>
        <w:t>58 Fed. Reg. 45,409 (1993)</w:t>
      </w:r>
      <w:r w:rsidR="008B4255">
        <w:fldChar w:fldCharType="begin"/>
      </w:r>
      <w:r w:rsidR="008B4255">
        <w:instrText xml:space="preserve"> TA \l "</w:instrText>
      </w:r>
      <w:r w:rsidR="008B4255" w:rsidRPr="00F60F8E">
        <w:instrText>Admin. Conf. of the U.S., Recommendation 93-1,</w:instrText>
      </w:r>
      <w:r w:rsidR="00E722E9">
        <w:instrText xml:space="preserve"> </w:instrText>
      </w:r>
      <w:r w:rsidR="00E722E9" w:rsidRPr="00085496">
        <w:instrText>Use of APA Formal Procedures In Civil Money Penalty Proceedings</w:instrText>
      </w:r>
      <w:r w:rsidR="00E722E9">
        <w:instrText xml:space="preserve">, </w:instrText>
      </w:r>
      <w:r w:rsidR="008B4255" w:rsidRPr="00F60F8E">
        <w:instrText>58 Fed. Reg. 45,409 (1993)</w:instrText>
      </w:r>
      <w:r w:rsidR="008B4255">
        <w:instrText xml:space="preserve">" \s "Admin. Conf. of the U.S., Recommendation 93-1, 58 Fed. Reg. 45,409 (1993)" \c 3 </w:instrText>
      </w:r>
      <w:r w:rsidR="008B4255">
        <w:fldChar w:fldCharType="end"/>
      </w:r>
      <w:r>
        <w:t>.</w:t>
      </w:r>
    </w:p>
    <w:p w14:paraId="55AE58EC" w14:textId="7C3CB29C" w:rsidR="004B5E26" w:rsidRDefault="00000000" w:rsidP="00E72FCB">
      <w:pPr>
        <w:spacing w:after="160"/>
        <w:ind w:firstLine="288"/>
        <w:jc w:val="both"/>
      </w:pPr>
      <w:r>
        <w:t xml:space="preserve">The Congress that enacted </w:t>
      </w:r>
      <w:r w:rsidR="00E00CA7">
        <w:t>Section</w:t>
      </w:r>
      <w:r w:rsidR="00A420D6">
        <w:t> 1188(g)(2)</w:t>
      </w:r>
      <w:r>
        <w:t xml:space="preserve"> followed the convention</w:t>
      </w:r>
      <w:r w:rsidR="00A420D6">
        <w:t xml:space="preserve"> </w:t>
      </w:r>
      <w:r>
        <w:t>in the very weeks it acted here</w:t>
      </w:r>
      <w:r w:rsidR="00D70171">
        <w:t xml:space="preserve"> when enacting laws like the Superfund Amendments and Reauthorization Act (SARA), which amended the Comprehensive Environmental Response, Compensation, and Liability Act (CERCLA)</w:t>
      </w:r>
      <w:r>
        <w:t xml:space="preserve">. </w:t>
      </w:r>
      <w:r w:rsidR="00D70171">
        <w:t>In SARA, o</w:t>
      </w:r>
      <w:r>
        <w:t xml:space="preserve">n October 17, 1986, </w:t>
      </w:r>
      <w:r w:rsidR="00D70171">
        <w:t xml:space="preserve">Congress </w:t>
      </w:r>
      <w:r>
        <w:t xml:space="preserve">created administrative penalty authority under CERCLA and wrote </w:t>
      </w:r>
      <w:r w:rsidR="00A420D6">
        <w:t>it out</w:t>
      </w:r>
      <w:r>
        <w:t xml:space="preserve"> in full: classes of penalties, hearings on the record, and judicial review. 42 U.S.C. § 9609</w:t>
      </w:r>
      <w:r w:rsidR="008B4255">
        <w:fldChar w:fldCharType="begin"/>
      </w:r>
      <w:r w:rsidR="008B4255">
        <w:instrText xml:space="preserve"> TA \l "</w:instrText>
      </w:r>
      <w:r w:rsidR="008B4255" w:rsidRPr="00362F74">
        <w:instrText>42 U.S.C. § 9609</w:instrText>
      </w:r>
      <w:r w:rsidR="008B4255">
        <w:instrText xml:space="preserve">" \s "42 U.S.C. § 9609" \c 2 </w:instrText>
      </w:r>
      <w:r w:rsidR="008B4255">
        <w:fldChar w:fldCharType="end"/>
      </w:r>
      <w:r>
        <w:t>; Pub. L. No. 99-499, § 109, 100 Stat. 1613</w:t>
      </w:r>
      <w:r w:rsidR="00E722E9">
        <w:t xml:space="preserve"> (1986)</w:t>
      </w:r>
      <w:r w:rsidR="008B4255">
        <w:fldChar w:fldCharType="begin"/>
      </w:r>
      <w:r w:rsidR="008B4255">
        <w:instrText xml:space="preserve"> TA \l "</w:instrText>
      </w:r>
      <w:r w:rsidR="008B4255" w:rsidRPr="00E5791D">
        <w:instrText>Pub. L. No. 99-499, § 109, 100 Stat. 1613</w:instrText>
      </w:r>
      <w:r w:rsidR="00E722E9">
        <w:instrText xml:space="preserve"> (1986)</w:instrText>
      </w:r>
      <w:r w:rsidR="008B4255">
        <w:instrText xml:space="preserve">" \s "Pub. L. No. 99-499, § 109, 100 Stat. 1613" \c 3 </w:instrText>
      </w:r>
      <w:r w:rsidR="008B4255">
        <w:fldChar w:fldCharType="end"/>
      </w:r>
      <w:r>
        <w:t xml:space="preserve">. </w:t>
      </w:r>
    </w:p>
    <w:p w14:paraId="02E08939" w14:textId="082B4E0A" w:rsidR="004B5E26" w:rsidRDefault="004B5E26" w:rsidP="00E72FCB">
      <w:pPr>
        <w:spacing w:after="160"/>
        <w:ind w:firstLine="288"/>
        <w:jc w:val="both"/>
      </w:pPr>
      <w:r>
        <w:t>Congress did likewise on October 21, 1986, when it enacted the Program Fraud Civil Remedies Act, an entire administrative penalty code with presiding officers, hearing procedures, judicial review, and collection by the Attorney General. 31 U.S.C. §§ 3801</w:t>
      </w:r>
      <w:r w:rsidR="00A420D6" w:rsidRPr="00236EFA">
        <w:t>–</w:t>
      </w:r>
      <w:r>
        <w:t>3812</w:t>
      </w:r>
      <w:r w:rsidR="008B4255">
        <w:fldChar w:fldCharType="begin"/>
      </w:r>
      <w:r w:rsidR="008B4255">
        <w:instrText xml:space="preserve"> TA \l "</w:instrText>
      </w:r>
      <w:r w:rsidR="008B4255" w:rsidRPr="00562837">
        <w:instrText>31 U.S.C. §§ 3801–3812</w:instrText>
      </w:r>
      <w:r w:rsidR="008B4255">
        <w:instrText xml:space="preserve">" \s "31 U.S.C. §§ 3801–3812" \c 2 </w:instrText>
      </w:r>
      <w:r w:rsidR="008B4255">
        <w:fldChar w:fldCharType="end"/>
      </w:r>
      <w:r>
        <w:t>; Pub. L. No. 99-509, 100 Stat. 1874</w:t>
      </w:r>
      <w:r w:rsidR="00E722E9">
        <w:t xml:space="preserve"> (1986)</w:t>
      </w:r>
      <w:r w:rsidR="008B4255">
        <w:fldChar w:fldCharType="begin"/>
      </w:r>
      <w:r w:rsidR="008B4255">
        <w:instrText xml:space="preserve"> TA \l "</w:instrText>
      </w:r>
      <w:r w:rsidR="008B4255" w:rsidRPr="009E4AF6">
        <w:instrText>Pub. L. No. 99-509, 100 Stat. 1874</w:instrText>
      </w:r>
      <w:r w:rsidR="00E722E9">
        <w:instrText xml:space="preserve"> (1986)</w:instrText>
      </w:r>
      <w:r w:rsidR="008B4255">
        <w:instrText xml:space="preserve">" \s "Pub. L. No. 99-509, 100 Stat. 1874" \c 3 </w:instrText>
      </w:r>
      <w:r w:rsidR="008B4255">
        <w:fldChar w:fldCharType="end"/>
      </w:r>
      <w:r>
        <w:t>.</w:t>
      </w:r>
      <w:r w:rsidR="00A420D6">
        <w:t xml:space="preserve"> Again, Congress was explicit about creating agency adjudication. </w:t>
      </w:r>
    </w:p>
    <w:p w14:paraId="45F2AFE3" w14:textId="009F85E6" w:rsidR="00037B68" w:rsidRDefault="00000000" w:rsidP="00E72FCB">
      <w:pPr>
        <w:spacing w:after="160"/>
        <w:ind w:firstLine="288"/>
        <w:jc w:val="both"/>
      </w:pPr>
      <w:r>
        <w:t xml:space="preserve">Under the conventions of 1986, the absence of </w:t>
      </w:r>
      <w:r w:rsidR="00A420D6">
        <w:t>an explicit grant of agency adjudication power</w:t>
      </w:r>
      <w:r>
        <w:t xml:space="preserve"> meant the absence of the power.</w:t>
      </w:r>
    </w:p>
    <w:p w14:paraId="0A528038" w14:textId="5156C294" w:rsidR="00037B68" w:rsidRDefault="00000000" w:rsidP="00D66B13">
      <w:pPr>
        <w:pStyle w:val="Heading2"/>
      </w:pPr>
      <w:bookmarkStart w:id="7" w:name="_Toc236229996"/>
      <w:r>
        <w:lastRenderedPageBreak/>
        <w:t>II.</w:t>
      </w:r>
      <w:r>
        <w:tab/>
        <w:t>If Section 1188(g)(2) means what the Department</w:t>
      </w:r>
      <w:r w:rsidR="008A52E8">
        <w:t xml:space="preserve"> of Labor</w:t>
      </w:r>
      <w:r>
        <w:t xml:space="preserve"> says, it delegates broad, undefined, and unchecked legislative power to the Secretary of Labor.</w:t>
      </w:r>
      <w:bookmarkEnd w:id="7"/>
    </w:p>
    <w:p w14:paraId="1A0D9546" w14:textId="2371619E" w:rsidR="00037B68" w:rsidRDefault="00000000">
      <w:pPr>
        <w:spacing w:after="160"/>
        <w:ind w:firstLine="288"/>
        <w:jc w:val="both"/>
      </w:pPr>
      <w:r>
        <w:t>The Constitution vests “[a]</w:t>
      </w:r>
      <w:proofErr w:type="spellStart"/>
      <w:r>
        <w:t>ll</w:t>
      </w:r>
      <w:proofErr w:type="spellEnd"/>
      <w:r>
        <w:t xml:space="preserve"> legislative Powers herein granted” in Congress. U.S. Const. art. I, § 1</w:t>
      </w:r>
      <w:r w:rsidR="008B4255">
        <w:fldChar w:fldCharType="begin"/>
      </w:r>
      <w:r w:rsidR="008B4255">
        <w:instrText xml:space="preserve"> TA \l "</w:instrText>
      </w:r>
      <w:r w:rsidR="008B4255" w:rsidRPr="00795501">
        <w:instrText>U.S. Const. art. I, § 1</w:instrText>
      </w:r>
      <w:r w:rsidR="008B4255">
        <w:instrText xml:space="preserve">" \s "U.S. Const. art. I, § 1" \c 7 </w:instrText>
      </w:r>
      <w:r w:rsidR="008B4255">
        <w:fldChar w:fldCharType="end"/>
      </w:r>
      <w:r>
        <w:t xml:space="preserve">. Congress may enlist the Executive’s help, but it “may not transfer to another branch powers which are strictly and exclusively legislative.” </w:t>
      </w:r>
      <w:r>
        <w:rPr>
          <w:i/>
          <w:iCs/>
        </w:rPr>
        <w:t>Gundy v. United States</w:t>
      </w:r>
      <w:r>
        <w:t>, 588 U.S. 128, 135 (2019) (plurality opinion)</w:t>
      </w:r>
      <w:r w:rsidR="00E722E9">
        <w:t xml:space="preserve"> (internal quotation marks omitted)</w:t>
      </w:r>
      <w:r w:rsidR="008B4255">
        <w:fldChar w:fldCharType="begin"/>
      </w:r>
      <w:r w:rsidR="008B4255">
        <w:instrText xml:space="preserve"> TA \l "</w:instrText>
      </w:r>
      <w:r w:rsidR="008B4255" w:rsidRPr="00E81D3E">
        <w:rPr>
          <w:i/>
          <w:iCs/>
        </w:rPr>
        <w:instrText>Gundy v. United States</w:instrText>
      </w:r>
      <w:r w:rsidR="008B4255" w:rsidRPr="00E81D3E">
        <w:instrText>, 588 U.S. 128 (2019) (plurality opinion)</w:instrText>
      </w:r>
      <w:r w:rsidR="008B4255">
        <w:instrText xml:space="preserve">" \s "Gundy v. United States, 588 U.S. 128, 135 (2019) (plurality opinion)" \c 1 </w:instrText>
      </w:r>
      <w:r w:rsidR="008B4255">
        <w:fldChar w:fldCharType="end"/>
      </w:r>
      <w:r>
        <w:t xml:space="preserve"> (quoting </w:t>
      </w:r>
      <w:r>
        <w:rPr>
          <w:i/>
          <w:iCs/>
        </w:rPr>
        <w:t>Wayman v. Southard</w:t>
      </w:r>
      <w:r>
        <w:t>, 23 U.S. (10 Wheat.) 1, 42</w:t>
      </w:r>
      <w:r w:rsidR="00E72FCB" w:rsidRPr="00236EFA">
        <w:t>–</w:t>
      </w:r>
      <w:r>
        <w:t>43 (1825)</w:t>
      </w:r>
      <w:r w:rsidR="008B4255">
        <w:fldChar w:fldCharType="begin"/>
      </w:r>
      <w:r w:rsidR="008B4255">
        <w:instrText xml:space="preserve"> TA \l "</w:instrText>
      </w:r>
      <w:r w:rsidR="008B4255" w:rsidRPr="008B6159">
        <w:rPr>
          <w:i/>
          <w:iCs/>
        </w:rPr>
        <w:instrText>Wayman v. Southard</w:instrText>
      </w:r>
      <w:r w:rsidR="008B4255" w:rsidRPr="008B6159">
        <w:instrText>, 23 U.S. (10 Wheat.) 1 (1825)</w:instrText>
      </w:r>
      <w:r w:rsidR="008B4255">
        <w:instrText xml:space="preserve">" \s "Wayman v. Southard, 23 U.S. (10 Wheat.) 1, 42–43 (1825)" \c 1 </w:instrText>
      </w:r>
      <w:r w:rsidR="008B4255">
        <w:fldChar w:fldCharType="end"/>
      </w:r>
      <w:r>
        <w:t xml:space="preserve">). If the Department’s reading of </w:t>
      </w:r>
      <w:r w:rsidR="00E00CA7">
        <w:t>Section</w:t>
      </w:r>
      <w:r>
        <w:t xml:space="preserve"> 1188(g)(2) were correct, Congress enacted the delegation and </w:t>
      </w:r>
      <w:r w:rsidR="00E72FCB">
        <w:t xml:space="preserve">did </w:t>
      </w:r>
      <w:r>
        <w:t xml:space="preserve">nothing </w:t>
      </w:r>
      <w:r w:rsidR="00E72FCB">
        <w:t>to constrain it</w:t>
      </w:r>
      <w:r>
        <w:t>.</w:t>
      </w:r>
    </w:p>
    <w:p w14:paraId="1624695C" w14:textId="77777777" w:rsidR="00037B68" w:rsidRDefault="00000000" w:rsidP="00D66B13">
      <w:pPr>
        <w:pStyle w:val="Heading3"/>
      </w:pPr>
      <w:bookmarkStart w:id="8" w:name="_Toc236229997"/>
      <w:r>
        <w:t>A.</w:t>
      </w:r>
      <w:r>
        <w:tab/>
        <w:t>On the Department’s reading, Congress legislated nothing but the delegation itself.</w:t>
      </w:r>
      <w:bookmarkEnd w:id="8"/>
    </w:p>
    <w:p w14:paraId="01009BD0" w14:textId="1A008A4E" w:rsidR="00037B68" w:rsidRDefault="00000000">
      <w:pPr>
        <w:spacing w:after="160"/>
        <w:ind w:firstLine="288"/>
        <w:jc w:val="both"/>
      </w:pPr>
      <w:r>
        <w:t xml:space="preserve">Section 1188(g)(2), on the Department’s reading, </w:t>
      </w:r>
      <w:r w:rsidR="00E72FCB">
        <w:t>tell</w:t>
      </w:r>
      <w:r>
        <w:t xml:space="preserve">s </w:t>
      </w:r>
      <w:r w:rsidR="00E72FCB">
        <w:t xml:space="preserve">it </w:t>
      </w:r>
      <w:r>
        <w:t>nothing</w:t>
      </w:r>
      <w:r w:rsidR="00E72FCB">
        <w:t xml:space="preserve"> but to impose penalties as it sees fit</w:t>
      </w:r>
      <w:r>
        <w:t xml:space="preserve">. It contains no maximum, no minimum, no factors, no procedures, no review, and no limits of any kind. The entire “intelligible principle,” </w:t>
      </w:r>
      <w:r>
        <w:rPr>
          <w:i/>
          <w:iCs/>
        </w:rPr>
        <w:t>J.W. Hampton, Jr., &amp; Co. v. United States</w:t>
      </w:r>
      <w:r>
        <w:t>, 276 U.S. 394, 409 (1928)</w:t>
      </w:r>
      <w:r w:rsidR="008B4255">
        <w:fldChar w:fldCharType="begin"/>
      </w:r>
      <w:r w:rsidR="008B4255">
        <w:instrText xml:space="preserve"> TA \l "</w:instrText>
      </w:r>
      <w:r w:rsidR="008B4255" w:rsidRPr="008B6159">
        <w:rPr>
          <w:i/>
          <w:iCs/>
        </w:rPr>
        <w:instrText>J.W. Hampton, Jr., &amp; Co. v. United States</w:instrText>
      </w:r>
      <w:r w:rsidR="008B4255" w:rsidRPr="008B6159">
        <w:instrText>, 276 U.S. 394 (1928)</w:instrText>
      </w:r>
      <w:r w:rsidR="008B4255">
        <w:instrText xml:space="preserve">" \s "J.W. Hampton, Jr., &amp; Co. v. United States, 276 U.S. 394, 409 (1928)" \c 1 </w:instrText>
      </w:r>
      <w:r w:rsidR="008B4255">
        <w:fldChar w:fldCharType="end"/>
      </w:r>
      <w:r>
        <w:t xml:space="preserve">, is the word “appropriate,” which this Court has called “the classic broad and all-encompassing term.” </w:t>
      </w:r>
      <w:r>
        <w:rPr>
          <w:i/>
          <w:iCs/>
        </w:rPr>
        <w:t>Michigan v. EPA</w:t>
      </w:r>
      <w:r>
        <w:t>, 576 U.S. 743, 752 (2015)</w:t>
      </w:r>
      <w:r w:rsidR="00E722E9">
        <w:t xml:space="preserve"> (citation omitted)</w:t>
      </w:r>
      <w:r w:rsidR="008B4255">
        <w:fldChar w:fldCharType="begin"/>
      </w:r>
      <w:r w:rsidR="008B4255">
        <w:instrText xml:space="preserve"> TA \l "</w:instrText>
      </w:r>
      <w:r w:rsidR="008B4255" w:rsidRPr="00845597">
        <w:rPr>
          <w:i/>
          <w:iCs/>
        </w:rPr>
        <w:instrText>Michigan v. EPA</w:instrText>
      </w:r>
      <w:r w:rsidR="008B4255" w:rsidRPr="00845597">
        <w:instrText>, 576 U.S. 743 (2015)</w:instrText>
      </w:r>
      <w:r w:rsidR="008B4255">
        <w:instrText xml:space="preserve">" \s "Michigan v. EPA, 576 U.S. 743, 752 (2015)" \c 1 </w:instrText>
      </w:r>
      <w:r w:rsidR="008B4255">
        <w:fldChar w:fldCharType="end"/>
      </w:r>
      <w:r>
        <w:t xml:space="preserve">. A word that includes consideration of everything decides nothing. Nor can the Department’s regulations supply the missing principle: an agency cannot cure a standardless delegation by adopting limits of its own devising, </w:t>
      </w:r>
      <w:r>
        <w:rPr>
          <w:i/>
          <w:iCs/>
        </w:rPr>
        <w:t>Whitman</w:t>
      </w:r>
      <w:r w:rsidR="008B4255">
        <w:rPr>
          <w:i/>
          <w:iCs/>
        </w:rPr>
        <w:t xml:space="preserve"> v. Am. Trucking </w:t>
      </w:r>
      <w:proofErr w:type="spellStart"/>
      <w:r w:rsidR="008B4255">
        <w:rPr>
          <w:i/>
          <w:iCs/>
        </w:rPr>
        <w:t>Ass’ns</w:t>
      </w:r>
      <w:proofErr w:type="spellEnd"/>
      <w:r>
        <w:t>, 531 U.S.</w:t>
      </w:r>
      <w:r w:rsidR="008B4255">
        <w:t xml:space="preserve"> 457,</w:t>
      </w:r>
      <w:r>
        <w:t xml:space="preserve"> 472</w:t>
      </w:r>
      <w:r w:rsidR="00431456" w:rsidRPr="00236EFA">
        <w:t>–</w:t>
      </w:r>
      <w:r>
        <w:t>73</w:t>
      </w:r>
      <w:r w:rsidR="008B4255">
        <w:t xml:space="preserve"> (2001)</w:t>
      </w:r>
      <w:r w:rsidR="008B4255">
        <w:fldChar w:fldCharType="begin"/>
      </w:r>
      <w:r w:rsidR="008B4255">
        <w:instrText xml:space="preserve"> TA \l "</w:instrText>
      </w:r>
      <w:r w:rsidR="008B4255" w:rsidRPr="00A803FF">
        <w:rPr>
          <w:i/>
          <w:iCs/>
        </w:rPr>
        <w:instrText>Whitman v. Am. Trucking Ass’ns</w:instrText>
      </w:r>
      <w:r w:rsidR="008B4255" w:rsidRPr="00A803FF">
        <w:instrText>, 531 U.S. 457 (2001)</w:instrText>
      </w:r>
      <w:r w:rsidR="008B4255">
        <w:instrText xml:space="preserve">" \s "Whitman v. Am. Trucking Ass’ns, 531 U.S. 457, 472–73 (2001)" \c 1 </w:instrText>
      </w:r>
      <w:r w:rsidR="008B4255">
        <w:fldChar w:fldCharType="end"/>
      </w:r>
      <w:r>
        <w:t>, so the self-</w:t>
      </w:r>
      <w:r>
        <w:lastRenderedPageBreak/>
        <w:t>written schedule and factors of 29 C.F.R. § 501.19</w:t>
      </w:r>
      <w:r w:rsidR="008B4255">
        <w:fldChar w:fldCharType="begin"/>
      </w:r>
      <w:r w:rsidR="008B4255">
        <w:instrText xml:space="preserve"> TA \l "</w:instrText>
      </w:r>
      <w:r w:rsidR="008B4255" w:rsidRPr="00D34DC1">
        <w:instrText>29 C.F.R. § 501.19</w:instrText>
      </w:r>
      <w:r w:rsidR="008B4255">
        <w:instrText xml:space="preserve">" \s "29 C.F.R. § 501.19" \c 4 </w:instrText>
      </w:r>
      <w:r w:rsidR="008B4255">
        <w:fldChar w:fldCharType="end"/>
      </w:r>
      <w:r>
        <w:t xml:space="preserve"> are constitutionally irrelevant.</w:t>
      </w:r>
      <w:r w:rsidR="00431456">
        <w:t xml:space="preserve"> </w:t>
      </w:r>
      <w:r>
        <w:t>The Department identifies no decision of this Court sustaining a penal delegation consisting of a single adjective, and Amic</w:t>
      </w:r>
      <w:r w:rsidR="00F31FEF">
        <w:t>i</w:t>
      </w:r>
      <w:r>
        <w:t xml:space="preserve"> </w:t>
      </w:r>
      <w:r w:rsidR="00F31FEF">
        <w:t>are</w:t>
      </w:r>
      <w:r>
        <w:t xml:space="preserve"> aware of none.</w:t>
      </w:r>
    </w:p>
    <w:p w14:paraId="0F66249A" w14:textId="77777777" w:rsidR="00037B68" w:rsidRDefault="00000000" w:rsidP="00D66B13">
      <w:pPr>
        <w:pStyle w:val="Heading3"/>
      </w:pPr>
      <w:bookmarkStart w:id="9" w:name="_Toc236229998"/>
      <w:r>
        <w:t>B.</w:t>
      </w:r>
      <w:r>
        <w:tab/>
        <w:t>The delegation is unchecked.</w:t>
      </w:r>
      <w:bookmarkEnd w:id="9"/>
    </w:p>
    <w:p w14:paraId="6DFD8740" w14:textId="77777777" w:rsidR="00301266" w:rsidRPr="004B5E26" w:rsidRDefault="00301266" w:rsidP="00301266">
      <w:pPr>
        <w:spacing w:after="160"/>
        <w:ind w:firstLine="288"/>
        <w:jc w:val="both"/>
      </w:pPr>
      <w:r w:rsidRPr="004B5E26">
        <w:t>Consider what the Secretary does under the Department’s reading:</w:t>
      </w:r>
    </w:p>
    <w:p w14:paraId="11A77DDF" w14:textId="77777777" w:rsidR="00301266" w:rsidRPr="004B5E26" w:rsidRDefault="00301266" w:rsidP="008C7785">
      <w:pPr>
        <w:pStyle w:val="ListParagraph"/>
        <w:numPr>
          <w:ilvl w:val="0"/>
          <w:numId w:val="2"/>
        </w:numPr>
        <w:spacing w:after="160"/>
        <w:ind w:left="720"/>
        <w:jc w:val="both"/>
      </w:pPr>
      <w:r w:rsidRPr="004B5E26">
        <w:t>He defines program violations by writing the program’s terms into regulation and then into every employer’s work contract. 20 C.F.R. § 655.122</w:t>
      </w:r>
      <w:r w:rsidRPr="0075695F">
        <w:fldChar w:fldCharType="begin"/>
      </w:r>
      <w:r w:rsidRPr="0075695F">
        <w:instrText xml:space="preserve"> TA \l "20 C.F.R. § 655.122" \s "20 C.F.R. § 655.122" \c 4 </w:instrText>
      </w:r>
      <w:r w:rsidRPr="0075695F">
        <w:fldChar w:fldCharType="end"/>
      </w:r>
      <w:r w:rsidRPr="004B5E26">
        <w:t>; 29 C.F.R. pt. 501</w:t>
      </w:r>
      <w:r w:rsidRPr="0075695F">
        <w:fldChar w:fldCharType="begin"/>
      </w:r>
      <w:r w:rsidRPr="0075695F">
        <w:instrText xml:space="preserve"> TA \s "29 C.F.R. pt. 501" </w:instrText>
      </w:r>
      <w:r w:rsidRPr="0075695F">
        <w:fldChar w:fldCharType="end"/>
      </w:r>
      <w:r w:rsidRPr="004B5E26">
        <w:t xml:space="preserve">. </w:t>
      </w:r>
    </w:p>
    <w:p w14:paraId="5E9CD216" w14:textId="77777777" w:rsidR="00301266" w:rsidRPr="004B5E26" w:rsidRDefault="00301266" w:rsidP="008C7785">
      <w:pPr>
        <w:pStyle w:val="ListParagraph"/>
        <w:numPr>
          <w:ilvl w:val="0"/>
          <w:numId w:val="2"/>
        </w:numPr>
        <w:spacing w:after="160"/>
        <w:ind w:left="720"/>
        <w:jc w:val="both"/>
      </w:pPr>
      <w:r w:rsidRPr="004B5E26">
        <w:t>He prices them by writing the penalty schedule. 29 C.F.R. § 501.19</w:t>
      </w:r>
      <w:r w:rsidRPr="0075695F">
        <w:fldChar w:fldCharType="begin"/>
      </w:r>
      <w:r w:rsidRPr="0075695F">
        <w:instrText xml:space="preserve"> TA \s "29 C.F.R. § 501.19" </w:instrText>
      </w:r>
      <w:r w:rsidRPr="0075695F">
        <w:fldChar w:fldCharType="end"/>
      </w:r>
      <w:r w:rsidRPr="004B5E26">
        <w:t xml:space="preserve">. </w:t>
      </w:r>
    </w:p>
    <w:p w14:paraId="57882663" w14:textId="77777777" w:rsidR="00301266" w:rsidRPr="004B5E26" w:rsidRDefault="00301266" w:rsidP="008C7785">
      <w:pPr>
        <w:pStyle w:val="ListParagraph"/>
        <w:numPr>
          <w:ilvl w:val="0"/>
          <w:numId w:val="2"/>
        </w:numPr>
        <w:spacing w:after="160"/>
        <w:ind w:left="720"/>
        <w:jc w:val="both"/>
      </w:pPr>
      <w:r w:rsidRPr="004B5E26">
        <w:t xml:space="preserve">He prosecutes. </w:t>
      </w:r>
    </w:p>
    <w:p w14:paraId="1A576DCB" w14:textId="77777777" w:rsidR="00301266" w:rsidRPr="004B5E26" w:rsidRDefault="00301266" w:rsidP="008C7785">
      <w:pPr>
        <w:pStyle w:val="ListParagraph"/>
        <w:numPr>
          <w:ilvl w:val="0"/>
          <w:numId w:val="2"/>
        </w:numPr>
        <w:spacing w:after="160"/>
        <w:ind w:left="720"/>
        <w:jc w:val="both"/>
      </w:pPr>
      <w:r w:rsidRPr="004B5E26">
        <w:t xml:space="preserve">He selects the forum—his own—and makes it exclusive for penalties. </w:t>
      </w:r>
      <w:r w:rsidRPr="004B5E26">
        <w:rPr>
          <w:i/>
          <w:iCs/>
        </w:rPr>
        <w:t>Id.</w:t>
      </w:r>
      <w:r w:rsidRPr="004B5E26">
        <w:t xml:space="preserve"> § 501.30</w:t>
      </w:r>
      <w:r w:rsidRPr="0075695F">
        <w:fldChar w:fldCharType="begin"/>
      </w:r>
      <w:r w:rsidRPr="0075695F">
        <w:instrText xml:space="preserve"> TA \s "29 CFR 501.30" </w:instrText>
      </w:r>
      <w:r w:rsidRPr="0075695F">
        <w:fldChar w:fldCharType="end"/>
      </w:r>
      <w:r w:rsidRPr="004B5E26">
        <w:t xml:space="preserve">. </w:t>
      </w:r>
    </w:p>
    <w:p w14:paraId="7F824836" w14:textId="77777777" w:rsidR="00301266" w:rsidRPr="004B5E26" w:rsidRDefault="00301266" w:rsidP="008C7785">
      <w:pPr>
        <w:pStyle w:val="ListParagraph"/>
        <w:numPr>
          <w:ilvl w:val="0"/>
          <w:numId w:val="2"/>
        </w:numPr>
        <w:spacing w:after="160"/>
        <w:ind w:left="720"/>
        <w:jc w:val="both"/>
      </w:pPr>
      <w:r w:rsidRPr="004B5E26">
        <w:t xml:space="preserve">He writes the rules of that forum, down to the inapplicability of the Federal Rules of Evidence. </w:t>
      </w:r>
      <w:r w:rsidRPr="004B5E26">
        <w:rPr>
          <w:i/>
          <w:iCs/>
        </w:rPr>
        <w:t>Id.</w:t>
      </w:r>
      <w:r w:rsidRPr="004B5E26">
        <w:t xml:space="preserve"> § 501.34</w:t>
      </w:r>
      <w:r w:rsidRPr="0075695F">
        <w:fldChar w:fldCharType="begin"/>
      </w:r>
      <w:r w:rsidRPr="0075695F">
        <w:instrText xml:space="preserve"> TA \l "29 C.F.R. § 501.34" \s "29 CFR 501.34" \c 4 </w:instrText>
      </w:r>
      <w:r w:rsidRPr="0075695F">
        <w:fldChar w:fldCharType="end"/>
      </w:r>
      <w:r w:rsidRPr="004B5E26">
        <w:t xml:space="preserve">. </w:t>
      </w:r>
    </w:p>
    <w:p w14:paraId="1977B07E" w14:textId="77777777" w:rsidR="00301266" w:rsidRPr="004B5E26" w:rsidRDefault="00301266" w:rsidP="008C7785">
      <w:pPr>
        <w:pStyle w:val="ListParagraph"/>
        <w:numPr>
          <w:ilvl w:val="0"/>
          <w:numId w:val="2"/>
        </w:numPr>
        <w:spacing w:after="160"/>
        <w:ind w:left="720"/>
        <w:jc w:val="both"/>
      </w:pPr>
      <w:r w:rsidRPr="004B5E26">
        <w:t xml:space="preserve">He adjudicates, through administrative law judges and a review board housed in his own Department. </w:t>
      </w:r>
    </w:p>
    <w:p w14:paraId="430E51B7" w14:textId="5618C619" w:rsidR="00301266" w:rsidRPr="004B5E26" w:rsidRDefault="00301266" w:rsidP="008C7785">
      <w:pPr>
        <w:pStyle w:val="ListParagraph"/>
        <w:numPr>
          <w:ilvl w:val="0"/>
          <w:numId w:val="2"/>
        </w:numPr>
        <w:spacing w:after="160"/>
        <w:ind w:left="720"/>
        <w:jc w:val="both"/>
      </w:pPr>
      <w:r w:rsidRPr="004B5E26">
        <w:t xml:space="preserve">He collects, with the money payable to the Department </w:t>
      </w:r>
      <w:proofErr w:type="gramStart"/>
      <w:r w:rsidRPr="004B5E26">
        <w:t>itself</w:t>
      </w:r>
      <w:proofErr w:type="gramEnd"/>
      <w:r w:rsidRPr="004B5E26">
        <w:t xml:space="preserve"> without ever bearing the burden of persuading anyone outside the agency</w:t>
      </w:r>
      <w:r w:rsidR="00915A44" w:rsidRPr="0075695F">
        <w:t xml:space="preserve"> unless the defendant brings the case to a district court</w:t>
      </w:r>
      <w:r w:rsidRPr="004B5E26">
        <w:t>.</w:t>
      </w:r>
      <w:r w:rsidR="00E722E9">
        <w:t xml:space="preserve"> </w:t>
      </w:r>
      <w:r w:rsidR="00E722E9">
        <w:rPr>
          <w:i/>
          <w:iCs/>
        </w:rPr>
        <w:t>Id.</w:t>
      </w:r>
      <w:r w:rsidR="00E722E9">
        <w:t xml:space="preserve"> § 501.22</w:t>
      </w:r>
      <w:r w:rsidR="00E722E9">
        <w:fldChar w:fldCharType="begin"/>
      </w:r>
      <w:r w:rsidR="00E722E9">
        <w:instrText xml:space="preserve"> TA \l "29 C.F.R. </w:instrText>
      </w:r>
      <w:r w:rsidR="00E722E9" w:rsidRPr="001274CF">
        <w:instrText>§ 501.22</w:instrText>
      </w:r>
      <w:r w:rsidR="00E722E9">
        <w:instrText xml:space="preserve">" \s "29 cfr § 501.22" \c 4 </w:instrText>
      </w:r>
      <w:r w:rsidR="00E722E9">
        <w:fldChar w:fldCharType="end"/>
      </w:r>
      <w:r w:rsidR="00E722E9">
        <w:t>.</w:t>
      </w:r>
      <w:r w:rsidRPr="004B5E26">
        <w:t xml:space="preserve"> </w:t>
      </w:r>
    </w:p>
    <w:p w14:paraId="7814D974" w14:textId="40E4058B" w:rsidR="00301266" w:rsidRDefault="004B5E26" w:rsidP="008C7785">
      <w:pPr>
        <w:spacing w:after="160"/>
        <w:jc w:val="both"/>
      </w:pPr>
      <w:r w:rsidRPr="0075695F">
        <w:lastRenderedPageBreak/>
        <w:t xml:space="preserve">The Secretary </w:t>
      </w:r>
      <w:r w:rsidR="00301266" w:rsidRPr="0075695F">
        <w:t>does all this despite our Founding Fathers’ astute warning</w:t>
      </w:r>
      <w:r w:rsidR="00915A44" w:rsidRPr="0075695F">
        <w:t xml:space="preserve"> that</w:t>
      </w:r>
      <w:r w:rsidR="002F36DA" w:rsidRPr="0075695F">
        <w:t xml:space="preserve"> </w:t>
      </w:r>
      <w:r w:rsidR="00301266" w:rsidRPr="004B5E26">
        <w:t>“</w:t>
      </w:r>
      <w:r w:rsidR="00915A44" w:rsidRPr="0075695F">
        <w:t>t</w:t>
      </w:r>
      <w:r w:rsidR="00301266" w:rsidRPr="004B5E26">
        <w:t xml:space="preserve">he accumulation of all powers, legislative, executive, and judiciary, in the same hands” is the very evil the separation of powers exists to prevent. </w:t>
      </w:r>
      <w:proofErr w:type="gramStart"/>
      <w:r w:rsidR="00301266" w:rsidRPr="004B5E26">
        <w:t>The Federalist</w:t>
      </w:r>
      <w:proofErr w:type="gramEnd"/>
      <w:r w:rsidR="00301266" w:rsidRPr="004B5E26">
        <w:t xml:space="preserve"> No. 47, at 301 (James Madison) (C. Rossiter ed. 1961)</w:t>
      </w:r>
      <w:r w:rsidR="00301266" w:rsidRPr="0075695F">
        <w:fldChar w:fldCharType="begin"/>
      </w:r>
      <w:r w:rsidR="00301266" w:rsidRPr="0075695F">
        <w:instrText xml:space="preserve"> TA \l "The Federalist No. 47 (James Madison) (C. Rossiter ed. 1961)" \s "The Federalist No. 47, at 301 (James Madison) (C. Rossiter ed. 1961)" \c 3 </w:instrText>
      </w:r>
      <w:r w:rsidR="00301266" w:rsidRPr="0075695F">
        <w:fldChar w:fldCharType="end"/>
      </w:r>
      <w:r w:rsidR="00301266" w:rsidRPr="004B5E26">
        <w:t>.</w:t>
      </w:r>
    </w:p>
    <w:p w14:paraId="21DA0201" w14:textId="4C7011CF" w:rsidR="00037B68" w:rsidRDefault="004B5E26">
      <w:pPr>
        <w:spacing w:after="160"/>
        <w:ind w:firstLine="288"/>
        <w:jc w:val="both"/>
      </w:pPr>
      <w:r>
        <w:t xml:space="preserve">Leaving the forum choice to the Secretary, by itself, demonstrates constitutional infirmity. The </w:t>
      </w:r>
      <w:r w:rsidR="00E722E9">
        <w:t>“</w:t>
      </w:r>
      <w:r>
        <w:t>decision</w:t>
      </w:r>
      <w:r w:rsidR="005E46E8">
        <w:t> </w:t>
      </w:r>
      <w:r w:rsidR="00431456">
        <w:t>.</w:t>
      </w:r>
      <w:r w:rsidR="005E46E8">
        <w:t> </w:t>
      </w:r>
      <w:r w:rsidR="00431456">
        <w:t>.</w:t>
      </w:r>
      <w:r w:rsidR="005E46E8">
        <w:t> </w:t>
      </w:r>
      <w:r w:rsidR="00431456">
        <w:t>.</w:t>
      </w:r>
      <w:r w:rsidR="005E46E8">
        <w:t> </w:t>
      </w:r>
      <w:r>
        <w:t>to assign certain actions to agency adjudication</w:t>
      </w:r>
      <w:r w:rsidR="005E46E8">
        <w:t> </w:t>
      </w:r>
      <w:r w:rsidR="00431456" w:rsidRPr="005E46E8">
        <w:t>.</w:t>
      </w:r>
      <w:r w:rsidR="005E46E8" w:rsidRPr="005E46E8">
        <w:t> </w:t>
      </w:r>
      <w:r w:rsidR="00431456" w:rsidRPr="005E46E8">
        <w:t>.</w:t>
      </w:r>
      <w:r w:rsidR="005E46E8" w:rsidRPr="005E46E8">
        <w:t> </w:t>
      </w:r>
      <w:r w:rsidR="00431456" w:rsidRPr="005E46E8">
        <w:t>.</w:t>
      </w:r>
      <w:r w:rsidR="005E46E8">
        <w:t> </w:t>
      </w:r>
      <w:r>
        <w:t xml:space="preserve">is a power that Congress uniquely possesses.” </w:t>
      </w:r>
      <w:proofErr w:type="spellStart"/>
      <w:r>
        <w:rPr>
          <w:i/>
          <w:iCs/>
        </w:rPr>
        <w:t>Jarkesy</w:t>
      </w:r>
      <w:proofErr w:type="spellEnd"/>
      <w:r>
        <w:rPr>
          <w:i/>
          <w:iCs/>
        </w:rPr>
        <w:t xml:space="preserve"> v. SEC</w:t>
      </w:r>
      <w:r>
        <w:t xml:space="preserve">, 34 F.4th 446, 462 (5th Cir. 2022), </w:t>
      </w:r>
      <w:r>
        <w:rPr>
          <w:i/>
          <w:iCs/>
        </w:rPr>
        <w:t>aff’d on other grounds</w:t>
      </w:r>
      <w:r>
        <w:t>, 603 U.S. 109 (2024)</w:t>
      </w:r>
      <w:r w:rsidR="008B4255">
        <w:fldChar w:fldCharType="begin"/>
      </w:r>
      <w:r w:rsidR="008B4255">
        <w:instrText xml:space="preserve"> TA \l "</w:instrText>
      </w:r>
      <w:r w:rsidR="008B4255" w:rsidRPr="00CB68EC">
        <w:rPr>
          <w:i/>
          <w:iCs/>
        </w:rPr>
        <w:instrText>Jarkesy v. SEC</w:instrText>
      </w:r>
      <w:r w:rsidR="008B4255" w:rsidRPr="00CB68EC">
        <w:instrText xml:space="preserve">, 34 F.4th 446 (5th Cir. 2022), </w:instrText>
      </w:r>
      <w:r w:rsidR="008B4255" w:rsidRPr="00CB68EC">
        <w:rPr>
          <w:i/>
          <w:iCs/>
        </w:rPr>
        <w:instrText>aff’d on other grounds</w:instrText>
      </w:r>
      <w:r w:rsidR="008B4255" w:rsidRPr="00CB68EC">
        <w:instrText>, 603 U.S. 109 (2024)</w:instrText>
      </w:r>
      <w:r w:rsidR="008B4255">
        <w:instrText xml:space="preserve">" \s "Jarkesy v. SEC, 34 F.4th 446, 462 (5th Cir. 2022), aff’d on other grounds, 603 U.S. 109 (2024)" \c 1 </w:instrText>
      </w:r>
      <w:r w:rsidR="008B4255">
        <w:fldChar w:fldCharType="end"/>
      </w:r>
      <w:r>
        <w:t>. The Fifth Circuit held that Congress may not hand even that single legislative choice to the enforcing agency without an intelligible principle. Here, on the Department’s reading, Congress handed over the choice of forum and every other legislative choice besides, and it handed them to the prosecut</w:t>
      </w:r>
      <w:r w:rsidR="00431456">
        <w:t>or</w:t>
      </w:r>
      <w:r>
        <w:t xml:space="preserve">. </w:t>
      </w:r>
      <w:r w:rsidR="00460858">
        <w:t xml:space="preserve">This is deeply concerning. </w:t>
      </w:r>
      <w:r>
        <w:t>And because the delegation carries punitive consequences, the concern is at its apex</w:t>
      </w:r>
      <w:r w:rsidR="00431456">
        <w:t>. T</w:t>
      </w:r>
      <w:r>
        <w:t>his Court has</w:t>
      </w:r>
      <w:r w:rsidR="00431456">
        <w:t xml:space="preserve"> explicitly</w:t>
      </w:r>
      <w:r>
        <w:t xml:space="preserve"> reserved whether “something more than an ‘intelligible principle’ is required” for delegations that contemplate penal sanctions. </w:t>
      </w:r>
      <w:r>
        <w:rPr>
          <w:i/>
          <w:iCs/>
        </w:rPr>
        <w:t>Touby v. United States</w:t>
      </w:r>
      <w:r>
        <w:t>, 500 U.S. 160, 165</w:t>
      </w:r>
      <w:r w:rsidR="00431456" w:rsidRPr="00236EFA">
        <w:t>–</w:t>
      </w:r>
      <w:r>
        <w:t>66 (1991)</w:t>
      </w:r>
      <w:r w:rsidR="008B4255">
        <w:fldChar w:fldCharType="begin"/>
      </w:r>
      <w:r w:rsidR="008B4255">
        <w:instrText xml:space="preserve"> TA \l "</w:instrText>
      </w:r>
      <w:r w:rsidR="008B4255" w:rsidRPr="007B56EB">
        <w:rPr>
          <w:i/>
          <w:iCs/>
        </w:rPr>
        <w:instrText>Touby v. United States</w:instrText>
      </w:r>
      <w:r w:rsidR="008B4255" w:rsidRPr="007B56EB">
        <w:instrText>, 500 U.S. 160 (1991)</w:instrText>
      </w:r>
      <w:r w:rsidR="008B4255">
        <w:instrText xml:space="preserve">" \s "Touby v. United States, 500 U.S. 160, 165–66 (1991)" \c 1 </w:instrText>
      </w:r>
      <w:r w:rsidR="008B4255">
        <w:fldChar w:fldCharType="end"/>
      </w:r>
      <w:r>
        <w:t xml:space="preserve">. The Court need not decide how much more is required to recognize that there is nothing </w:t>
      </w:r>
      <w:r w:rsidR="00431456">
        <w:t xml:space="preserve">here </w:t>
      </w:r>
      <w:r>
        <w:t>at all.</w:t>
      </w:r>
    </w:p>
    <w:p w14:paraId="4CA04A1F" w14:textId="22A788F3" w:rsidR="00037B68" w:rsidRDefault="00431456" w:rsidP="00D66B13">
      <w:pPr>
        <w:pStyle w:val="Heading3"/>
      </w:pPr>
      <w:bookmarkStart w:id="10" w:name="_Toc236229999"/>
      <w:r>
        <w:t>C.</w:t>
      </w:r>
      <w:r>
        <w:tab/>
      </w:r>
      <w:r w:rsidR="00460858">
        <w:t>The Court c</w:t>
      </w:r>
      <w:r>
        <w:t>onfronting the delegation costs the government little.</w:t>
      </w:r>
      <w:bookmarkEnd w:id="10"/>
    </w:p>
    <w:p w14:paraId="39E0255A" w14:textId="57F5D71A" w:rsidR="00460858" w:rsidRDefault="00460858" w:rsidP="00714C81">
      <w:pPr>
        <w:spacing w:after="160"/>
        <w:ind w:firstLine="288"/>
        <w:jc w:val="both"/>
      </w:pPr>
      <w:r>
        <w:t xml:space="preserve">If the Court holds that Section 1188(g)(2) does in fact delegate such broad and unchecked power, it should engage the statute head-on and declare it unconstitutional. Holding the Department to the statute Congress enacted disturbs no legitimate </w:t>
      </w:r>
      <w:r>
        <w:lastRenderedPageBreak/>
        <w:t xml:space="preserve">enforcement interest. </w:t>
      </w:r>
      <w:r w:rsidR="00714C81">
        <w:t xml:space="preserve">“An unconstitutional law is </w:t>
      </w:r>
      <w:proofErr w:type="gramStart"/>
      <w:r w:rsidR="00714C81">
        <w:t>void, and</w:t>
      </w:r>
      <w:proofErr w:type="gramEnd"/>
      <w:r w:rsidR="00714C81">
        <w:t xml:space="preserve"> is as no law.” </w:t>
      </w:r>
      <w:r w:rsidR="00714C81" w:rsidRPr="001505A4">
        <w:rPr>
          <w:i/>
          <w:iCs/>
        </w:rPr>
        <w:t xml:space="preserve">Ex </w:t>
      </w:r>
      <w:proofErr w:type="spellStart"/>
      <w:r w:rsidR="00714C81" w:rsidRPr="001505A4">
        <w:rPr>
          <w:i/>
          <w:iCs/>
        </w:rPr>
        <w:t>parte</w:t>
      </w:r>
      <w:proofErr w:type="spellEnd"/>
      <w:r w:rsidR="00714C81" w:rsidRPr="001505A4">
        <w:rPr>
          <w:i/>
          <w:iCs/>
        </w:rPr>
        <w:t xml:space="preserve"> Siebold</w:t>
      </w:r>
      <w:r w:rsidR="00714C81">
        <w:t>, 100 U.S. 371, 376 (1879)</w:t>
      </w:r>
      <w:r w:rsidR="00714C81">
        <w:fldChar w:fldCharType="begin"/>
      </w:r>
      <w:r w:rsidR="00714C81">
        <w:instrText xml:space="preserve"> TA \l "</w:instrText>
      </w:r>
      <w:r w:rsidR="00714C81" w:rsidRPr="001505A4">
        <w:rPr>
          <w:i/>
          <w:iCs/>
        </w:rPr>
        <w:instrText>Ex parte Siebold</w:instrText>
      </w:r>
      <w:r w:rsidR="00714C81" w:rsidRPr="00714C81">
        <w:instrText>, 100 U.S. 371</w:instrText>
      </w:r>
      <w:r w:rsidR="00714C81">
        <w:instrText xml:space="preserve"> </w:instrText>
      </w:r>
      <w:r w:rsidR="00714C81" w:rsidRPr="00714C81">
        <w:instrText>(1879)</w:instrText>
      </w:r>
      <w:r w:rsidR="00714C81">
        <w:instrText xml:space="preserve">" \s "Ex parte Siebold, 100 U.S. 371, 376 (1879)" \c 1 </w:instrText>
      </w:r>
      <w:r w:rsidR="00714C81">
        <w:fldChar w:fldCharType="end"/>
      </w:r>
      <w:r w:rsidR="00714C81">
        <w:t>.</w:t>
      </w:r>
    </w:p>
    <w:p w14:paraId="3C485F01" w14:textId="7AF3979C" w:rsidR="00037B68" w:rsidRDefault="00460858">
      <w:pPr>
        <w:spacing w:after="160"/>
        <w:ind w:firstLine="288"/>
        <w:jc w:val="both"/>
      </w:pPr>
      <w:r>
        <w:t>But also, the Secretary has other means to gain compliance with the requirements of the H-2A program. The Secretary may sue for civil penalties, 28 U.S.C. § 2461(a)</w:t>
      </w:r>
      <w:r w:rsidR="008B4255">
        <w:fldChar w:fldCharType="begin"/>
      </w:r>
      <w:r w:rsidR="008B4255">
        <w:instrText xml:space="preserve"> TA \s "28 U.S.C. § 2461(a)" </w:instrText>
      </w:r>
      <w:r w:rsidR="008B4255">
        <w:fldChar w:fldCharType="end"/>
      </w:r>
      <w:r>
        <w:t xml:space="preserve">, a route even the government does not foreclose, </w:t>
      </w:r>
      <w:r w:rsidR="00431456">
        <w:rPr>
          <w:i/>
          <w:iCs/>
        </w:rPr>
        <w:t xml:space="preserve">see </w:t>
      </w:r>
      <w:r>
        <w:t>Pet. Br. 23 n.4. He may seek injunctions and specific performance of every H-2A contractual obligation, including unpaid wages. 8 U.S.C. §</w:t>
      </w:r>
      <w:r w:rsidR="00431456">
        <w:t> </w:t>
      </w:r>
      <w:r>
        <w:t>1188(g)(2)</w:t>
      </w:r>
      <w:r w:rsidR="008B4255">
        <w:fldChar w:fldCharType="begin"/>
      </w:r>
      <w:r w:rsidR="008B4255">
        <w:instrText xml:space="preserve"> TA \s "8 U.S.C. § 1188(g)(2)" </w:instrText>
      </w:r>
      <w:r w:rsidR="008B4255">
        <w:fldChar w:fldCharType="end"/>
      </w:r>
      <w:r>
        <w:t xml:space="preserve">. He may deny certifications and exclude violators from the program through the administrative procedures Congress </w:t>
      </w:r>
      <w:proofErr w:type="gramStart"/>
      <w:r>
        <w:t>actually wrote</w:t>
      </w:r>
      <w:proofErr w:type="gramEnd"/>
      <w:r>
        <w:t xml:space="preserve">. </w:t>
      </w:r>
      <w:r>
        <w:rPr>
          <w:i/>
          <w:iCs/>
        </w:rPr>
        <w:t>Id.</w:t>
      </w:r>
      <w:r>
        <w:t xml:space="preserve"> § 1188(b)(2)</w:t>
      </w:r>
      <w:r w:rsidR="00E04F3D">
        <w:fldChar w:fldCharType="begin"/>
      </w:r>
      <w:r w:rsidR="00E04F3D">
        <w:instrText xml:space="preserve"> TA \s "8 U.S.C. §§ 1188(b)(2)(A)" </w:instrText>
      </w:r>
      <w:r w:rsidR="00E04F3D">
        <w:fldChar w:fldCharType="end"/>
      </w:r>
      <w:r>
        <w:t>, (e</w:t>
      </w:r>
      <w:r w:rsidR="00E04F3D">
        <w:fldChar w:fldCharType="begin"/>
      </w:r>
      <w:r w:rsidR="00E04F3D">
        <w:instrText xml:space="preserve"> TA \s "8 U.S.C. § 1188(e)(1)" </w:instrText>
      </w:r>
      <w:r w:rsidR="00E04F3D">
        <w:fldChar w:fldCharType="end"/>
      </w:r>
      <w:r>
        <w:t>). The government’s warnings about other immigration statutes, Pet. Br. 43</w:t>
      </w:r>
      <w:r w:rsidR="00431456" w:rsidRPr="00236EFA">
        <w:t>–</w:t>
      </w:r>
      <w:r>
        <w:t>45, cut against it</w:t>
      </w:r>
      <w:r w:rsidR="00431456">
        <w:t>s position.</w:t>
      </w:r>
      <w:r>
        <w:t xml:space="preserve"> </w:t>
      </w:r>
      <w:r w:rsidR="00431456">
        <w:t>E</w:t>
      </w:r>
      <w:r>
        <w:t>very s</w:t>
      </w:r>
      <w:r w:rsidR="00431456">
        <w:t>tatute</w:t>
      </w:r>
      <w:r>
        <w:t xml:space="preserve"> it lists rests on express adjudication provisions that a decision here would not touch.</w:t>
      </w:r>
    </w:p>
    <w:p w14:paraId="688A9819" w14:textId="6D1B1116" w:rsidR="007A5D59" w:rsidRDefault="00000000" w:rsidP="008C7785">
      <w:pPr>
        <w:spacing w:after="160"/>
        <w:ind w:firstLine="288"/>
        <w:jc w:val="both"/>
        <w:rPr>
          <w:b/>
          <w:bCs/>
        </w:rPr>
      </w:pPr>
      <w:r>
        <w:t>Congress, for its part, remains free to enact a</w:t>
      </w:r>
      <w:r w:rsidR="00431456">
        <w:t>n explicit agency adjudication system, as it has done many times before</w:t>
      </w:r>
      <w:r>
        <w:t>. What Congress may not do, and what it did not do in 1986, is hand the Secretary of Labor a blank penal code to enforce as and where he pleases.</w:t>
      </w:r>
      <w:r w:rsidR="007A5D59">
        <w:br w:type="page"/>
      </w:r>
    </w:p>
    <w:p w14:paraId="7F0B6759" w14:textId="5595A292" w:rsidR="00037B68" w:rsidRDefault="00000000" w:rsidP="00D66B13">
      <w:pPr>
        <w:pStyle w:val="Heading1"/>
      </w:pPr>
      <w:bookmarkStart w:id="11" w:name="_Toc236230000"/>
      <w:r>
        <w:lastRenderedPageBreak/>
        <w:t>CONCLUSION</w:t>
      </w:r>
      <w:bookmarkEnd w:id="11"/>
    </w:p>
    <w:p w14:paraId="7388AB6D" w14:textId="77777777" w:rsidR="00037B68" w:rsidRDefault="00000000">
      <w:pPr>
        <w:spacing w:after="160"/>
        <w:ind w:firstLine="288"/>
        <w:jc w:val="both"/>
      </w:pPr>
      <w:r>
        <w:t>The judgment of the court of appeals should be affirmed.</w:t>
      </w:r>
    </w:p>
    <w:p w14:paraId="5D257C97" w14:textId="29AD4006" w:rsidR="00037B68" w:rsidRDefault="00D52363">
      <w:pPr>
        <w:spacing w:after="120"/>
        <w:ind w:left="1890"/>
      </w:pPr>
      <w:r>
        <w:t xml:space="preserve"> Respectfully submitted,</w:t>
      </w:r>
    </w:p>
    <w:tbl>
      <w:tblPr>
        <w:tblW w:w="7780" w:type="dxa"/>
        <w:tblInd w:w="-649"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250"/>
        <w:gridCol w:w="5530"/>
      </w:tblGrid>
      <w:tr w:rsidR="00037B68" w14:paraId="303F92AB" w14:textId="77777777">
        <w:tc>
          <w:tcPr>
            <w:tcW w:w="2250" w:type="dxa"/>
            <w:tcBorders>
              <w:top w:val="none" w:sz="0" w:space="0" w:color="FFFFFF"/>
              <w:left w:val="none" w:sz="0" w:space="0" w:color="FFFFFF"/>
              <w:bottom w:val="none" w:sz="0" w:space="0" w:color="FFFFFF"/>
              <w:right w:val="none" w:sz="0" w:space="0" w:color="FFFFFF"/>
            </w:tcBorders>
          </w:tcPr>
          <w:p w14:paraId="0229A0C6" w14:textId="77777777" w:rsidR="00037B68" w:rsidRDefault="00037B68"/>
          <w:p w14:paraId="12097F55" w14:textId="77777777" w:rsidR="00037B68" w:rsidRDefault="00037B68"/>
          <w:p w14:paraId="1166AA97" w14:textId="5A2A239D" w:rsidR="00037B68" w:rsidRDefault="00D52363">
            <w:r>
              <w:t xml:space="preserve">      </w:t>
            </w:r>
          </w:p>
        </w:tc>
        <w:tc>
          <w:tcPr>
            <w:tcW w:w="5530" w:type="dxa"/>
            <w:tcBorders>
              <w:top w:val="none" w:sz="0" w:space="0" w:color="FFFFFF"/>
              <w:left w:val="none" w:sz="0" w:space="0" w:color="FFFFFF"/>
              <w:bottom w:val="none" w:sz="0" w:space="0" w:color="FFFFFF"/>
              <w:right w:val="none" w:sz="0" w:space="0" w:color="FFFFFF"/>
            </w:tcBorders>
          </w:tcPr>
          <w:p w14:paraId="2AAB0AA5" w14:textId="77777777" w:rsidR="00037B68" w:rsidRDefault="00000000" w:rsidP="00D52363">
            <w:pPr>
              <w:ind w:left="375"/>
            </w:pPr>
            <w:r>
              <w:rPr>
                <w:smallCaps/>
              </w:rPr>
              <w:t>James V. F. Dickey</w:t>
            </w:r>
          </w:p>
          <w:p w14:paraId="7EC420B9" w14:textId="77777777" w:rsidR="00037B68" w:rsidRDefault="00000000" w:rsidP="00D52363">
            <w:pPr>
              <w:ind w:left="375"/>
            </w:pPr>
            <w:r>
              <w:rPr>
                <w:i/>
                <w:iCs/>
              </w:rPr>
              <w:t>Counsel of Record</w:t>
            </w:r>
          </w:p>
          <w:p w14:paraId="45284FAB" w14:textId="77777777" w:rsidR="00037B68" w:rsidRDefault="00000000" w:rsidP="00D52363">
            <w:pPr>
              <w:ind w:left="375"/>
            </w:pPr>
            <w:r>
              <w:rPr>
                <w:smallCaps/>
              </w:rPr>
              <w:t>Benjamin I. B. Isgur</w:t>
            </w:r>
          </w:p>
          <w:p w14:paraId="368533B4" w14:textId="77777777" w:rsidR="00037B68" w:rsidRDefault="00000000" w:rsidP="00D52363">
            <w:pPr>
              <w:ind w:left="375"/>
            </w:pPr>
            <w:r>
              <w:rPr>
                <w:smallCaps/>
              </w:rPr>
              <w:t>Southeastern Legal Foundation</w:t>
            </w:r>
          </w:p>
          <w:p w14:paraId="2F1D5F67" w14:textId="77777777" w:rsidR="00037B68" w:rsidRDefault="00000000" w:rsidP="00D52363">
            <w:pPr>
              <w:ind w:left="375"/>
            </w:pPr>
            <w:r>
              <w:t>560 W. Crossville Rd., Ste. 104</w:t>
            </w:r>
          </w:p>
          <w:p w14:paraId="14E1B22F" w14:textId="77777777" w:rsidR="00037B68" w:rsidRDefault="00000000" w:rsidP="00D52363">
            <w:pPr>
              <w:ind w:left="375"/>
            </w:pPr>
            <w:r>
              <w:t>Roswell, GA 30075</w:t>
            </w:r>
          </w:p>
          <w:p w14:paraId="317D7EA8" w14:textId="77777777" w:rsidR="00037B68" w:rsidRDefault="00000000" w:rsidP="00D52363">
            <w:pPr>
              <w:ind w:left="375"/>
            </w:pPr>
            <w:r>
              <w:t>(770) 977-2131</w:t>
            </w:r>
          </w:p>
          <w:p w14:paraId="3670B4BF" w14:textId="77777777" w:rsidR="00037B68" w:rsidRDefault="00000000" w:rsidP="00D52363">
            <w:pPr>
              <w:ind w:left="375"/>
            </w:pPr>
            <w:r>
              <w:t>jdickey@southeasternlegal.org</w:t>
            </w:r>
          </w:p>
          <w:p w14:paraId="1CD2C254" w14:textId="77777777" w:rsidR="00037B68" w:rsidRDefault="00000000" w:rsidP="00D52363">
            <w:pPr>
              <w:ind w:left="375"/>
            </w:pPr>
            <w:r>
              <w:t>bisgur@southeasternlegal.org</w:t>
            </w:r>
          </w:p>
          <w:p w14:paraId="645A9DF9" w14:textId="77777777" w:rsidR="00D52363" w:rsidRDefault="00D52363" w:rsidP="00D52363">
            <w:pPr>
              <w:ind w:left="375"/>
              <w:rPr>
                <w:i/>
                <w:iCs/>
              </w:rPr>
            </w:pPr>
          </w:p>
          <w:p w14:paraId="5C75DA2B" w14:textId="69CCF468" w:rsidR="00037B68" w:rsidRDefault="00000000" w:rsidP="00D52363">
            <w:pPr>
              <w:ind w:left="375"/>
            </w:pPr>
            <w:r>
              <w:rPr>
                <w:i/>
                <w:iCs/>
              </w:rPr>
              <w:t>Counsel for Amic</w:t>
            </w:r>
            <w:r w:rsidR="00F31FEF">
              <w:rPr>
                <w:i/>
                <w:iCs/>
              </w:rPr>
              <w:t>i</w:t>
            </w:r>
            <w:r>
              <w:rPr>
                <w:i/>
                <w:iCs/>
              </w:rPr>
              <w:t xml:space="preserve"> Curiae</w:t>
            </w:r>
          </w:p>
        </w:tc>
      </w:tr>
    </w:tbl>
    <w:p w14:paraId="11EA64F1" w14:textId="402BBCCB" w:rsidR="00724AB9" w:rsidRDefault="00D52363">
      <w:r>
        <w:tab/>
      </w:r>
      <w:r>
        <w:tab/>
        <w:t xml:space="preserve">        August </w:t>
      </w:r>
      <w:r w:rsidR="00DF50EF">
        <w:t>3</w:t>
      </w:r>
      <w:r>
        <w:t>, 2026</w:t>
      </w:r>
    </w:p>
    <w:sectPr w:rsidR="00724AB9">
      <w:headerReference w:type="default" r:id="rId10"/>
      <w:pgSz w:w="12240" w:h="15840"/>
      <w:pgMar w:top="2880" w:right="3168" w:bottom="2880" w:left="31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080F3" w14:textId="77777777" w:rsidR="0016670A" w:rsidRDefault="0016670A">
      <w:r>
        <w:separator/>
      </w:r>
    </w:p>
  </w:endnote>
  <w:endnote w:type="continuationSeparator" w:id="0">
    <w:p w14:paraId="7EE074EF" w14:textId="77777777" w:rsidR="0016670A" w:rsidRDefault="00166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BA31F" w14:textId="77777777" w:rsidR="0016670A" w:rsidRDefault="0016670A">
      <w:r>
        <w:separator/>
      </w:r>
    </w:p>
  </w:footnote>
  <w:footnote w:type="continuationSeparator" w:id="0">
    <w:p w14:paraId="0B484F60" w14:textId="77777777" w:rsidR="0016670A" w:rsidRDefault="0016670A">
      <w:r>
        <w:continuationSeparator/>
      </w:r>
    </w:p>
  </w:footnote>
  <w:footnote w:id="1">
    <w:p w14:paraId="6778F615" w14:textId="7874AF9A" w:rsidR="00037B68" w:rsidRDefault="00000000">
      <w:pPr>
        <w:spacing w:line="240" w:lineRule="exact"/>
        <w:jc w:val="both"/>
      </w:pPr>
      <w:r>
        <w:rPr>
          <w:rStyle w:val="FootnoteReference"/>
        </w:rPr>
        <w:footnoteRef/>
      </w:r>
      <w:r>
        <w:rPr>
          <w:sz w:val="20"/>
          <w:szCs w:val="20"/>
        </w:rPr>
        <w:t>Rule 37 statement: No party’s counsel authored any of this brief; Amic</w:t>
      </w:r>
      <w:r w:rsidR="008E5B8F">
        <w:rPr>
          <w:sz w:val="20"/>
          <w:szCs w:val="20"/>
        </w:rPr>
        <w:t>i</w:t>
      </w:r>
      <w:r>
        <w:rPr>
          <w:sz w:val="20"/>
          <w:szCs w:val="20"/>
        </w:rPr>
        <w:t xml:space="preserve"> alone funded its preparation and submission. Sup. Ct. R. 37.6.</w:t>
      </w:r>
      <w:r w:rsidR="00395329">
        <w:rPr>
          <w:sz w:val="20"/>
          <w:szCs w:val="20"/>
        </w:rPr>
        <w:t xml:space="preserve"> </w:t>
      </w:r>
    </w:p>
  </w:footnote>
  <w:footnote w:id="2">
    <w:p w14:paraId="5C68A6E6" w14:textId="1DEEA04F" w:rsidR="003D77C2" w:rsidRDefault="003D77C2" w:rsidP="001505A4">
      <w:pPr>
        <w:pStyle w:val="FootnoteText"/>
        <w:jc w:val="both"/>
      </w:pPr>
      <w:r>
        <w:rPr>
          <w:rStyle w:val="FootnoteReference"/>
        </w:rPr>
        <w:footnoteRef/>
      </w:r>
      <w:r>
        <w:t xml:space="preserve"> The judicial review standard under </w:t>
      </w:r>
      <w:r w:rsidR="00B17916">
        <w:t>29 U.S.C. § 1853</w:t>
      </w:r>
      <w:r w:rsidR="007716FE">
        <w:fldChar w:fldCharType="begin"/>
      </w:r>
      <w:r w:rsidR="007716FE">
        <w:instrText xml:space="preserve"> TA \s "29 U.S.C. § 1853" </w:instrText>
      </w:r>
      <w:r w:rsidR="007716FE">
        <w:fldChar w:fldCharType="end"/>
      </w:r>
      <w:r w:rsidR="00B17916">
        <w:t>—</w:t>
      </w:r>
      <w:r>
        <w:t>reversal</w:t>
      </w:r>
      <w:r w:rsidR="00B17916">
        <w:t xml:space="preserve"> </w:t>
      </w:r>
      <w:r>
        <w:t>only where a finding is “unsupported by substantial evidence”</w:t>
      </w:r>
      <w:r w:rsidR="00B17916">
        <w:t>—</w:t>
      </w:r>
      <w:r>
        <w:t>is</w:t>
      </w:r>
      <w:r w:rsidR="00B17916">
        <w:t xml:space="preserve"> </w:t>
      </w:r>
      <w:proofErr w:type="gramStart"/>
      <w:r>
        <w:t>similar to</w:t>
      </w:r>
      <w:proofErr w:type="gramEnd"/>
      <w:r>
        <w:t xml:space="preserve"> the</w:t>
      </w:r>
      <w:r w:rsidR="00B17916">
        <w:t xml:space="preserve"> standard that the </w:t>
      </w:r>
      <w:proofErr w:type="spellStart"/>
      <w:r w:rsidR="00B17916">
        <w:rPr>
          <w:i/>
          <w:iCs/>
        </w:rPr>
        <w:t>Jarkesy</w:t>
      </w:r>
      <w:proofErr w:type="spellEnd"/>
      <w:r w:rsidR="00B17916">
        <w:rPr>
          <w:i/>
          <w:iCs/>
        </w:rPr>
        <w:t xml:space="preserve"> </w:t>
      </w:r>
      <w:r w:rsidR="00B17916">
        <w:t>Court found problematic in 15 U.S.C. § 78y(a)(4)</w:t>
      </w:r>
      <w:r w:rsidR="007716FE">
        <w:fldChar w:fldCharType="begin"/>
      </w:r>
      <w:r w:rsidR="007716FE">
        <w:instrText xml:space="preserve"> TA \l "</w:instrText>
      </w:r>
      <w:r w:rsidR="007716FE" w:rsidRPr="00714C81">
        <w:instrText>15 U.S.C. § 78y(a)(4)</w:instrText>
      </w:r>
      <w:r w:rsidR="007716FE">
        <w:instrText xml:space="preserve">" \s "15 U.S.C. § 78y(a)(4)" \c 2 </w:instrText>
      </w:r>
      <w:r w:rsidR="007716FE">
        <w:fldChar w:fldCharType="end"/>
      </w:r>
      <w:r w:rsidR="00B17916">
        <w:t>. 603 U.S. at 11</w:t>
      </w:r>
      <w:r w:rsidR="007A5D59">
        <w:t>7</w:t>
      </w:r>
      <w:r w:rsidR="007716FE">
        <w:fldChar w:fldCharType="begin"/>
      </w:r>
      <w:r w:rsidR="007716FE">
        <w:instrText xml:space="preserve"> TA \s "SEC v. Jarkesy, 603 U.S. 109 (2024)" </w:instrText>
      </w:r>
      <w:r w:rsidR="007716FE">
        <w:fldChar w:fldCharType="end"/>
      </w:r>
      <w:r w:rsidR="00B17916">
        <w:t xml:space="preserve">. But whether </w:t>
      </w:r>
      <w:r w:rsidR="005E46E8">
        <w:t>that Act</w:t>
      </w:r>
      <w:r w:rsidR="00B17916">
        <w:t xml:space="preserve"> is constitutional is beside the </w:t>
      </w:r>
      <w:proofErr w:type="gramStart"/>
      <w:r w:rsidR="00B17916">
        <w:t>question</w:t>
      </w:r>
      <w:proofErr w:type="gramEnd"/>
      <w:r w:rsidR="00B17916">
        <w:t xml:space="preserve"> whether it—as a matter of statutory interpretation—provides for binding agency adjudication.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612602"/>
      <w:docPartObj>
        <w:docPartGallery w:val="Page Numbers (Top of Page)"/>
        <w:docPartUnique/>
      </w:docPartObj>
    </w:sdtPr>
    <w:sdtEndPr>
      <w:rPr>
        <w:noProof/>
      </w:rPr>
    </w:sdtEndPr>
    <w:sdtContent>
      <w:p w14:paraId="6A38AB62" w14:textId="77777777" w:rsidR="00B16737" w:rsidRDefault="00B16737">
        <w:pPr>
          <w:pStyle w:val="Header"/>
          <w:jc w:val="center"/>
        </w:pPr>
      </w:p>
      <w:p w14:paraId="575A741F" w14:textId="77777777" w:rsidR="00B16737" w:rsidRDefault="00B16737">
        <w:pPr>
          <w:pStyle w:val="Header"/>
          <w:jc w:val="center"/>
        </w:pPr>
      </w:p>
      <w:p w14:paraId="102A7617" w14:textId="77777777" w:rsidR="00B16737" w:rsidRDefault="00B16737">
        <w:pPr>
          <w:pStyle w:val="Header"/>
          <w:jc w:val="center"/>
        </w:pPr>
      </w:p>
      <w:p w14:paraId="2EB3DDEC" w14:textId="77777777" w:rsidR="00B16737" w:rsidRDefault="00B16737">
        <w:pPr>
          <w:pStyle w:val="Header"/>
          <w:jc w:val="center"/>
        </w:pPr>
      </w:p>
      <w:p w14:paraId="318631FE" w14:textId="77777777" w:rsidR="00B16737" w:rsidRDefault="00B16737">
        <w:pPr>
          <w:pStyle w:val="Header"/>
          <w:jc w:val="center"/>
        </w:pPr>
      </w:p>
      <w:p w14:paraId="0692F6FA" w14:textId="77777777" w:rsidR="00B16737" w:rsidRDefault="00B16737">
        <w:pPr>
          <w:pStyle w:val="Header"/>
          <w:jc w:val="center"/>
        </w:pPr>
      </w:p>
      <w:p w14:paraId="1810C109" w14:textId="7C0929BB" w:rsidR="00B16737" w:rsidRDefault="00B1673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96EB" w14:textId="77777777" w:rsidR="00B16737" w:rsidRDefault="00B16737">
    <w:pPr>
      <w:jc w:val="center"/>
    </w:pPr>
  </w:p>
  <w:p w14:paraId="3D3AC59A" w14:textId="77777777" w:rsidR="00B16737" w:rsidRDefault="00B16737">
    <w:pPr>
      <w:jc w:val="center"/>
    </w:pPr>
  </w:p>
  <w:p w14:paraId="3F7FC53C" w14:textId="77777777" w:rsidR="00B16737" w:rsidRDefault="00B16737">
    <w:pPr>
      <w:jc w:val="center"/>
    </w:pPr>
  </w:p>
  <w:p w14:paraId="57CD08E6" w14:textId="77777777" w:rsidR="00B16737" w:rsidRDefault="00B16737">
    <w:pPr>
      <w:jc w:val="center"/>
    </w:pPr>
  </w:p>
  <w:p w14:paraId="49973975" w14:textId="77777777" w:rsidR="00B16737" w:rsidRDefault="00B16737">
    <w:pPr>
      <w:jc w:val="center"/>
    </w:pPr>
  </w:p>
  <w:p w14:paraId="731113CE" w14:textId="77777777" w:rsidR="00B16737" w:rsidRDefault="00B16737">
    <w:pPr>
      <w:jc w:val="center"/>
    </w:pPr>
  </w:p>
  <w:p w14:paraId="7BFF6AC3" w14:textId="5C278473" w:rsidR="00037B68" w:rsidRDefault="00000000">
    <w:pPr>
      <w:jc w:val="center"/>
    </w:pPr>
    <w:r>
      <w:fldChar w:fldCharType="begin"/>
    </w:r>
    <w:r>
      <w:instrText>PAGE</w:instrText>
    </w:r>
    <w:r>
      <w:fldChar w:fldCharType="separate"/>
    </w:r>
    <w:r w:rsidR="006C776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26E24"/>
    <w:multiLevelType w:val="hybridMultilevel"/>
    <w:tmpl w:val="6BC4B28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672A769C"/>
    <w:multiLevelType w:val="hybridMultilevel"/>
    <w:tmpl w:val="CF2072DC"/>
    <w:lvl w:ilvl="0" w:tplc="D27ED1A0">
      <w:start w:val="1"/>
      <w:numFmt w:val="bullet"/>
      <w:lvlText w:val="●"/>
      <w:lvlJc w:val="left"/>
      <w:pPr>
        <w:ind w:left="720" w:hanging="360"/>
      </w:pPr>
    </w:lvl>
    <w:lvl w:ilvl="1" w:tplc="86B4454A">
      <w:start w:val="1"/>
      <w:numFmt w:val="bullet"/>
      <w:lvlText w:val="○"/>
      <w:lvlJc w:val="left"/>
      <w:pPr>
        <w:ind w:left="1440" w:hanging="360"/>
      </w:pPr>
    </w:lvl>
    <w:lvl w:ilvl="2" w:tplc="A9F0D1FE">
      <w:start w:val="1"/>
      <w:numFmt w:val="bullet"/>
      <w:lvlText w:val="■"/>
      <w:lvlJc w:val="left"/>
      <w:pPr>
        <w:ind w:left="2160" w:hanging="360"/>
      </w:pPr>
    </w:lvl>
    <w:lvl w:ilvl="3" w:tplc="8DC41FE6">
      <w:start w:val="1"/>
      <w:numFmt w:val="bullet"/>
      <w:lvlText w:val="●"/>
      <w:lvlJc w:val="left"/>
      <w:pPr>
        <w:ind w:left="2880" w:hanging="360"/>
      </w:pPr>
    </w:lvl>
    <w:lvl w:ilvl="4" w:tplc="34AAD04C">
      <w:start w:val="1"/>
      <w:numFmt w:val="bullet"/>
      <w:lvlText w:val="○"/>
      <w:lvlJc w:val="left"/>
      <w:pPr>
        <w:ind w:left="3600" w:hanging="360"/>
      </w:pPr>
    </w:lvl>
    <w:lvl w:ilvl="5" w:tplc="7D40912A">
      <w:start w:val="1"/>
      <w:numFmt w:val="bullet"/>
      <w:lvlText w:val="■"/>
      <w:lvlJc w:val="left"/>
      <w:pPr>
        <w:ind w:left="4320" w:hanging="360"/>
      </w:pPr>
    </w:lvl>
    <w:lvl w:ilvl="6" w:tplc="71A406FE">
      <w:start w:val="1"/>
      <w:numFmt w:val="bullet"/>
      <w:lvlText w:val="●"/>
      <w:lvlJc w:val="left"/>
      <w:pPr>
        <w:ind w:left="5040" w:hanging="360"/>
      </w:pPr>
    </w:lvl>
    <w:lvl w:ilvl="7" w:tplc="917A5D86">
      <w:start w:val="1"/>
      <w:numFmt w:val="bullet"/>
      <w:lvlText w:val="●"/>
      <w:lvlJc w:val="left"/>
      <w:pPr>
        <w:ind w:left="5760" w:hanging="360"/>
      </w:pPr>
    </w:lvl>
    <w:lvl w:ilvl="8" w:tplc="62A84C30">
      <w:start w:val="1"/>
      <w:numFmt w:val="bullet"/>
      <w:lvlText w:val="●"/>
      <w:lvlJc w:val="left"/>
      <w:pPr>
        <w:ind w:left="6480" w:hanging="360"/>
      </w:pPr>
    </w:lvl>
  </w:abstractNum>
  <w:num w:numId="1" w16cid:durableId="1024673654">
    <w:abstractNumId w:val="1"/>
    <w:lvlOverride w:ilvl="0">
      <w:startOverride w:val="1"/>
    </w:lvlOverride>
  </w:num>
  <w:num w:numId="2" w16cid:durableId="33176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B68"/>
    <w:rsid w:val="00015752"/>
    <w:rsid w:val="00021BA7"/>
    <w:rsid w:val="0003646F"/>
    <w:rsid w:val="00037B68"/>
    <w:rsid w:val="00073556"/>
    <w:rsid w:val="00076488"/>
    <w:rsid w:val="0009716E"/>
    <w:rsid w:val="000D1F22"/>
    <w:rsid w:val="000E40C6"/>
    <w:rsid w:val="00104EE9"/>
    <w:rsid w:val="0011012F"/>
    <w:rsid w:val="001505A4"/>
    <w:rsid w:val="00154A34"/>
    <w:rsid w:val="0016125A"/>
    <w:rsid w:val="0016670A"/>
    <w:rsid w:val="00175EC9"/>
    <w:rsid w:val="00187232"/>
    <w:rsid w:val="00196ED2"/>
    <w:rsid w:val="00197E92"/>
    <w:rsid w:val="001A02E7"/>
    <w:rsid w:val="00235792"/>
    <w:rsid w:val="00236EFA"/>
    <w:rsid w:val="00251A8B"/>
    <w:rsid w:val="0027265E"/>
    <w:rsid w:val="00293EA8"/>
    <w:rsid w:val="00297382"/>
    <w:rsid w:val="002D17F4"/>
    <w:rsid w:val="002D2013"/>
    <w:rsid w:val="002F36DA"/>
    <w:rsid w:val="00301266"/>
    <w:rsid w:val="00324FC0"/>
    <w:rsid w:val="00387223"/>
    <w:rsid w:val="0039203E"/>
    <w:rsid w:val="00394841"/>
    <w:rsid w:val="00395329"/>
    <w:rsid w:val="003D77C2"/>
    <w:rsid w:val="003F64D4"/>
    <w:rsid w:val="004112D9"/>
    <w:rsid w:val="00431456"/>
    <w:rsid w:val="00460858"/>
    <w:rsid w:val="00487153"/>
    <w:rsid w:val="004B5E26"/>
    <w:rsid w:val="00516028"/>
    <w:rsid w:val="00533C27"/>
    <w:rsid w:val="005469C7"/>
    <w:rsid w:val="0057328D"/>
    <w:rsid w:val="00596806"/>
    <w:rsid w:val="005B0271"/>
    <w:rsid w:val="005D1F73"/>
    <w:rsid w:val="005E46E8"/>
    <w:rsid w:val="00601205"/>
    <w:rsid w:val="00613E52"/>
    <w:rsid w:val="00617D91"/>
    <w:rsid w:val="006421B7"/>
    <w:rsid w:val="0065582B"/>
    <w:rsid w:val="00664E3A"/>
    <w:rsid w:val="00666049"/>
    <w:rsid w:val="00676702"/>
    <w:rsid w:val="00680C9A"/>
    <w:rsid w:val="00687B59"/>
    <w:rsid w:val="006C7768"/>
    <w:rsid w:val="0070318D"/>
    <w:rsid w:val="0070588E"/>
    <w:rsid w:val="00706CA6"/>
    <w:rsid w:val="00714C81"/>
    <w:rsid w:val="007159D5"/>
    <w:rsid w:val="00724AB9"/>
    <w:rsid w:val="00755402"/>
    <w:rsid w:val="0075695F"/>
    <w:rsid w:val="007716FE"/>
    <w:rsid w:val="007821FE"/>
    <w:rsid w:val="007A5D59"/>
    <w:rsid w:val="007F5B2B"/>
    <w:rsid w:val="00822EEA"/>
    <w:rsid w:val="008500E8"/>
    <w:rsid w:val="00852DDC"/>
    <w:rsid w:val="00856578"/>
    <w:rsid w:val="008913B4"/>
    <w:rsid w:val="008A52E8"/>
    <w:rsid w:val="008B4255"/>
    <w:rsid w:val="008C7785"/>
    <w:rsid w:val="008D449C"/>
    <w:rsid w:val="008E07B1"/>
    <w:rsid w:val="008E0FDF"/>
    <w:rsid w:val="008E5B8F"/>
    <w:rsid w:val="008F4D3A"/>
    <w:rsid w:val="00915A44"/>
    <w:rsid w:val="00935C68"/>
    <w:rsid w:val="009A329E"/>
    <w:rsid w:val="009C6229"/>
    <w:rsid w:val="009C6CF4"/>
    <w:rsid w:val="009D07F2"/>
    <w:rsid w:val="009D2812"/>
    <w:rsid w:val="009E1A37"/>
    <w:rsid w:val="009F251A"/>
    <w:rsid w:val="009F3E45"/>
    <w:rsid w:val="00A040A1"/>
    <w:rsid w:val="00A20366"/>
    <w:rsid w:val="00A420D6"/>
    <w:rsid w:val="00A87D2B"/>
    <w:rsid w:val="00AA62D5"/>
    <w:rsid w:val="00AB2BB4"/>
    <w:rsid w:val="00AB3B28"/>
    <w:rsid w:val="00AC4246"/>
    <w:rsid w:val="00AC56F0"/>
    <w:rsid w:val="00B06133"/>
    <w:rsid w:val="00B14796"/>
    <w:rsid w:val="00B14D39"/>
    <w:rsid w:val="00B16737"/>
    <w:rsid w:val="00B17916"/>
    <w:rsid w:val="00B224A4"/>
    <w:rsid w:val="00B32F82"/>
    <w:rsid w:val="00B40A85"/>
    <w:rsid w:val="00B81DB3"/>
    <w:rsid w:val="00BB59C1"/>
    <w:rsid w:val="00BC119E"/>
    <w:rsid w:val="00BC650C"/>
    <w:rsid w:val="00BD011C"/>
    <w:rsid w:val="00BD1C81"/>
    <w:rsid w:val="00BE2ADA"/>
    <w:rsid w:val="00BE4790"/>
    <w:rsid w:val="00BF692E"/>
    <w:rsid w:val="00C13D6D"/>
    <w:rsid w:val="00C1452B"/>
    <w:rsid w:val="00C15F16"/>
    <w:rsid w:val="00C24E33"/>
    <w:rsid w:val="00CB249C"/>
    <w:rsid w:val="00CE26F2"/>
    <w:rsid w:val="00D04776"/>
    <w:rsid w:val="00D24236"/>
    <w:rsid w:val="00D270F0"/>
    <w:rsid w:val="00D402AF"/>
    <w:rsid w:val="00D4069E"/>
    <w:rsid w:val="00D52267"/>
    <w:rsid w:val="00D52363"/>
    <w:rsid w:val="00D66B13"/>
    <w:rsid w:val="00D70171"/>
    <w:rsid w:val="00D93C37"/>
    <w:rsid w:val="00DD54A1"/>
    <w:rsid w:val="00DF50EF"/>
    <w:rsid w:val="00E00CA7"/>
    <w:rsid w:val="00E04F3D"/>
    <w:rsid w:val="00E05E20"/>
    <w:rsid w:val="00E13715"/>
    <w:rsid w:val="00E421A4"/>
    <w:rsid w:val="00E52AD5"/>
    <w:rsid w:val="00E722E9"/>
    <w:rsid w:val="00E72FCB"/>
    <w:rsid w:val="00E96653"/>
    <w:rsid w:val="00EA116A"/>
    <w:rsid w:val="00EC1DD9"/>
    <w:rsid w:val="00EE3424"/>
    <w:rsid w:val="00EF70E4"/>
    <w:rsid w:val="00F052EE"/>
    <w:rsid w:val="00F31FEF"/>
    <w:rsid w:val="00F71530"/>
    <w:rsid w:val="00FC0A3A"/>
    <w:rsid w:val="00FC1520"/>
    <w:rsid w:val="00FC23FA"/>
    <w:rsid w:val="00FE67CD"/>
    <w:rsid w:val="00FF2763"/>
    <w:rsid w:val="00FF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223F3"/>
  <w15:docId w15:val="{5DC0FC64-2B77-47C3-AD42-BBF0E90C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Century Schoolbook" w:hAnsi="Century Schoolbook" w:cs="Century Schoolbook"/>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D66B13"/>
    <w:pPr>
      <w:spacing w:after="160"/>
      <w:jc w:val="center"/>
      <w:outlineLvl w:val="0"/>
    </w:pPr>
    <w:rPr>
      <w:b/>
      <w:bCs/>
    </w:rPr>
  </w:style>
  <w:style w:type="paragraph" w:styleId="Heading2">
    <w:name w:val="heading 2"/>
    <w:basedOn w:val="Normal"/>
    <w:uiPriority w:val="9"/>
    <w:unhideWhenUsed/>
    <w:qFormat/>
    <w:rsid w:val="00D66B13"/>
    <w:pPr>
      <w:spacing w:after="160"/>
      <w:ind w:left="360" w:hanging="360"/>
      <w:jc w:val="both"/>
      <w:outlineLvl w:val="1"/>
    </w:pPr>
    <w:rPr>
      <w:b/>
      <w:bCs/>
    </w:rPr>
  </w:style>
  <w:style w:type="paragraph" w:styleId="Heading3">
    <w:name w:val="heading 3"/>
    <w:basedOn w:val="Normal"/>
    <w:uiPriority w:val="9"/>
    <w:unhideWhenUsed/>
    <w:qFormat/>
    <w:rsid w:val="00D66B13"/>
    <w:pPr>
      <w:spacing w:after="160"/>
      <w:ind w:left="720" w:hanging="360"/>
      <w:jc w:val="both"/>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C7768"/>
    <w:pPr>
      <w:tabs>
        <w:tab w:val="center" w:pos="4680"/>
        <w:tab w:val="right" w:pos="9360"/>
      </w:tabs>
    </w:pPr>
  </w:style>
  <w:style w:type="character" w:customStyle="1" w:styleId="HeaderChar">
    <w:name w:val="Header Char"/>
    <w:basedOn w:val="DefaultParagraphFont"/>
    <w:link w:val="Header"/>
    <w:uiPriority w:val="99"/>
    <w:rsid w:val="006C7768"/>
  </w:style>
  <w:style w:type="paragraph" w:styleId="Footer">
    <w:name w:val="footer"/>
    <w:basedOn w:val="Normal"/>
    <w:link w:val="FooterChar"/>
    <w:uiPriority w:val="99"/>
    <w:unhideWhenUsed/>
    <w:rsid w:val="006C7768"/>
    <w:pPr>
      <w:tabs>
        <w:tab w:val="center" w:pos="4680"/>
        <w:tab w:val="right" w:pos="9360"/>
      </w:tabs>
    </w:pPr>
  </w:style>
  <w:style w:type="character" w:customStyle="1" w:styleId="FooterChar">
    <w:name w:val="Footer Char"/>
    <w:basedOn w:val="DefaultParagraphFont"/>
    <w:link w:val="Footer"/>
    <w:uiPriority w:val="99"/>
    <w:rsid w:val="006C7768"/>
  </w:style>
  <w:style w:type="character" w:styleId="CommentReference">
    <w:name w:val="annotation reference"/>
    <w:basedOn w:val="DefaultParagraphFont"/>
    <w:uiPriority w:val="99"/>
    <w:semiHidden/>
    <w:unhideWhenUsed/>
    <w:rsid w:val="00073556"/>
    <w:rPr>
      <w:sz w:val="16"/>
      <w:szCs w:val="16"/>
    </w:rPr>
  </w:style>
  <w:style w:type="paragraph" w:styleId="CommentText">
    <w:name w:val="annotation text"/>
    <w:basedOn w:val="Normal"/>
    <w:link w:val="CommentTextChar"/>
    <w:uiPriority w:val="99"/>
    <w:unhideWhenUsed/>
    <w:rsid w:val="00073556"/>
    <w:rPr>
      <w:sz w:val="20"/>
      <w:szCs w:val="20"/>
    </w:rPr>
  </w:style>
  <w:style w:type="character" w:customStyle="1" w:styleId="CommentTextChar">
    <w:name w:val="Comment Text Char"/>
    <w:basedOn w:val="DefaultParagraphFont"/>
    <w:link w:val="CommentText"/>
    <w:uiPriority w:val="99"/>
    <w:rsid w:val="00073556"/>
    <w:rPr>
      <w:sz w:val="20"/>
      <w:szCs w:val="20"/>
    </w:rPr>
  </w:style>
  <w:style w:type="paragraph" w:styleId="CommentSubject">
    <w:name w:val="annotation subject"/>
    <w:basedOn w:val="CommentText"/>
    <w:next w:val="CommentText"/>
    <w:link w:val="CommentSubjectChar"/>
    <w:uiPriority w:val="99"/>
    <w:semiHidden/>
    <w:unhideWhenUsed/>
    <w:rsid w:val="00073556"/>
    <w:rPr>
      <w:b/>
      <w:bCs/>
    </w:rPr>
  </w:style>
  <w:style w:type="character" w:customStyle="1" w:styleId="CommentSubjectChar">
    <w:name w:val="Comment Subject Char"/>
    <w:basedOn w:val="CommentTextChar"/>
    <w:link w:val="CommentSubject"/>
    <w:uiPriority w:val="99"/>
    <w:semiHidden/>
    <w:rsid w:val="00073556"/>
    <w:rPr>
      <w:b/>
      <w:bCs/>
      <w:sz w:val="20"/>
      <w:szCs w:val="20"/>
    </w:rPr>
  </w:style>
  <w:style w:type="table" w:styleId="TableGrid">
    <w:name w:val="Table Grid"/>
    <w:basedOn w:val="TableNormal"/>
    <w:uiPriority w:val="59"/>
    <w:rsid w:val="00073556"/>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95329"/>
  </w:style>
  <w:style w:type="paragraph" w:styleId="TOAHeading">
    <w:name w:val="toa heading"/>
    <w:basedOn w:val="Normal"/>
    <w:next w:val="Normal"/>
    <w:uiPriority w:val="99"/>
    <w:semiHidden/>
    <w:unhideWhenUsed/>
    <w:rsid w:val="00D66B13"/>
    <w:pPr>
      <w:spacing w:before="120"/>
    </w:pPr>
    <w:rPr>
      <w:rFonts w:asciiTheme="majorHAnsi" w:eastAsiaTheme="majorEastAsia" w:hAnsiTheme="majorHAnsi" w:cstheme="majorBidi"/>
      <w:b/>
      <w:bCs/>
    </w:rPr>
  </w:style>
  <w:style w:type="paragraph" w:styleId="TableofAuthorities">
    <w:name w:val="table of authorities"/>
    <w:basedOn w:val="Normal"/>
    <w:next w:val="Normal"/>
    <w:uiPriority w:val="99"/>
    <w:semiHidden/>
    <w:unhideWhenUsed/>
    <w:rsid w:val="00D66B13"/>
    <w:pPr>
      <w:ind w:left="240" w:hanging="240"/>
    </w:pPr>
  </w:style>
  <w:style w:type="paragraph" w:styleId="TOC1">
    <w:name w:val="toc 1"/>
    <w:basedOn w:val="Normal"/>
    <w:next w:val="Normal"/>
    <w:autoRedefine/>
    <w:uiPriority w:val="39"/>
    <w:unhideWhenUsed/>
    <w:rsid w:val="00D66B13"/>
    <w:pPr>
      <w:spacing w:after="100"/>
    </w:pPr>
  </w:style>
  <w:style w:type="paragraph" w:styleId="TOC2">
    <w:name w:val="toc 2"/>
    <w:basedOn w:val="Normal"/>
    <w:next w:val="Normal"/>
    <w:autoRedefine/>
    <w:uiPriority w:val="39"/>
    <w:unhideWhenUsed/>
    <w:rsid w:val="009A329E"/>
    <w:pPr>
      <w:tabs>
        <w:tab w:val="right" w:leader="dot" w:pos="5894"/>
      </w:tabs>
      <w:spacing w:after="100"/>
      <w:ind w:left="720" w:hanging="360"/>
    </w:pPr>
  </w:style>
  <w:style w:type="paragraph" w:styleId="TOC3">
    <w:name w:val="toc 3"/>
    <w:basedOn w:val="Normal"/>
    <w:next w:val="Normal"/>
    <w:autoRedefine/>
    <w:uiPriority w:val="39"/>
    <w:unhideWhenUsed/>
    <w:rsid w:val="009A329E"/>
    <w:pPr>
      <w:spacing w:after="100"/>
      <w:ind w:left="1080" w:hanging="360"/>
    </w:pPr>
  </w:style>
  <w:style w:type="character" w:styleId="UnresolvedMention">
    <w:name w:val="Unresolved Mention"/>
    <w:basedOn w:val="DefaultParagraphFont"/>
    <w:uiPriority w:val="99"/>
    <w:semiHidden/>
    <w:unhideWhenUsed/>
    <w:rsid w:val="009C6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ngress.gov/crs-product/R448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B967CB-A762-40CA-BCFD-1CF2D7CE71FF}">
  <we:reference id="61aee0f2-2b2f-41f7-952c-7dda1993e28b" version="3.1.4.0" store="EXCatalog" storeType="EXCatalog"/>
  <we:alternateReferences>
    <we:reference id="WA200003725" version="3.1.4.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EBD11-E272-477A-835F-E0F53DE7E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24</Pages>
  <Words>6043</Words>
  <Characters>31789</Characters>
  <Application>Microsoft Office Word</Application>
  <DocSecurity>0</DocSecurity>
  <Lines>836</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Dickey</dc:creator>
  <cp:keywords/>
  <dc:description/>
  <cp:lastModifiedBy>James Dickey</cp:lastModifiedBy>
  <cp:revision>16</cp:revision>
  <dcterms:created xsi:type="dcterms:W3CDTF">2026-07-29T15:58:00Z</dcterms:created>
  <dcterms:modified xsi:type="dcterms:W3CDTF">2026-07-29T20:35:00Z</dcterms:modified>
</cp:coreProperties>
</file>